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5310" w:type="dxa"/>
        <w:tblInd w:w="-176" w:type="dxa"/>
        <w:tblLook w:val="04A0" w:firstRow="1" w:lastRow="0" w:firstColumn="1" w:lastColumn="0" w:noHBand="0" w:noVBand="1"/>
      </w:tblPr>
      <w:tblGrid>
        <w:gridCol w:w="597"/>
        <w:gridCol w:w="8051"/>
        <w:gridCol w:w="6662"/>
      </w:tblGrid>
      <w:tr w:rsidR="00144DFA" w:rsidRPr="00D2134A" w:rsidTr="009B40FE">
        <w:tc>
          <w:tcPr>
            <w:tcW w:w="597" w:type="dxa"/>
          </w:tcPr>
          <w:p w:rsidR="00144DFA" w:rsidRPr="00D2134A" w:rsidRDefault="00144DFA" w:rsidP="00244387">
            <w:pPr>
              <w:ind w:left="57"/>
              <w:jc w:val="center"/>
              <w:rPr>
                <w:rFonts w:ascii="Times New Roman" w:hAnsi="Times New Roman" w:cs="Times New Roman"/>
                <w:sz w:val="24"/>
                <w:szCs w:val="24"/>
              </w:rPr>
            </w:pPr>
            <w:r w:rsidRPr="00D2134A">
              <w:rPr>
                <w:rFonts w:ascii="Times New Roman" w:hAnsi="Times New Roman" w:cs="Times New Roman"/>
                <w:sz w:val="24"/>
                <w:szCs w:val="24"/>
              </w:rPr>
              <w:t>№</w:t>
            </w:r>
          </w:p>
          <w:p w:rsidR="00144DFA" w:rsidRPr="00D2134A" w:rsidRDefault="00144DFA" w:rsidP="00244387">
            <w:pPr>
              <w:ind w:left="57"/>
              <w:jc w:val="center"/>
              <w:rPr>
                <w:rFonts w:ascii="Times New Roman" w:hAnsi="Times New Roman" w:cs="Times New Roman"/>
                <w:sz w:val="24"/>
                <w:szCs w:val="24"/>
              </w:rPr>
            </w:pPr>
            <w:r w:rsidRPr="00D2134A">
              <w:rPr>
                <w:rFonts w:ascii="Times New Roman" w:hAnsi="Times New Roman" w:cs="Times New Roman"/>
                <w:sz w:val="24"/>
                <w:szCs w:val="24"/>
              </w:rPr>
              <w:t>п/п</w:t>
            </w:r>
          </w:p>
        </w:tc>
        <w:tc>
          <w:tcPr>
            <w:tcW w:w="8051" w:type="dxa"/>
          </w:tcPr>
          <w:p w:rsidR="00144DFA" w:rsidRPr="00CE1B08" w:rsidRDefault="00144DFA" w:rsidP="000E6398">
            <w:pPr>
              <w:ind w:left="57"/>
              <w:jc w:val="center"/>
              <w:rPr>
                <w:rFonts w:ascii="Times New Roman" w:hAnsi="Times New Roman" w:cs="Times New Roman"/>
                <w:sz w:val="24"/>
                <w:szCs w:val="24"/>
              </w:rPr>
            </w:pPr>
            <w:r w:rsidRPr="00CE1B08">
              <w:rPr>
                <w:rFonts w:ascii="Times New Roman" w:hAnsi="Times New Roman" w:cs="Times New Roman"/>
                <w:sz w:val="24"/>
                <w:szCs w:val="24"/>
              </w:rPr>
              <w:t>Вопрос</w:t>
            </w:r>
          </w:p>
        </w:tc>
        <w:tc>
          <w:tcPr>
            <w:tcW w:w="6662" w:type="dxa"/>
          </w:tcPr>
          <w:p w:rsidR="00144DFA" w:rsidRPr="00CE1B08" w:rsidRDefault="00144DFA" w:rsidP="000E6398">
            <w:pPr>
              <w:ind w:left="57"/>
              <w:jc w:val="center"/>
              <w:rPr>
                <w:rFonts w:ascii="Times New Roman" w:hAnsi="Times New Roman" w:cs="Times New Roman"/>
                <w:sz w:val="24"/>
                <w:szCs w:val="24"/>
              </w:rPr>
            </w:pPr>
            <w:r w:rsidRPr="00CE1B08">
              <w:rPr>
                <w:rFonts w:ascii="Times New Roman" w:hAnsi="Times New Roman" w:cs="Times New Roman"/>
                <w:sz w:val="24"/>
                <w:szCs w:val="24"/>
              </w:rPr>
              <w:t>Ответ</w:t>
            </w:r>
          </w:p>
        </w:tc>
      </w:tr>
      <w:tr w:rsidR="00144DFA" w:rsidRPr="00142BE0" w:rsidTr="009B40FE">
        <w:tc>
          <w:tcPr>
            <w:tcW w:w="597" w:type="dxa"/>
          </w:tcPr>
          <w:p w:rsidR="00144DFA" w:rsidRPr="00142BE0" w:rsidRDefault="00144DFA" w:rsidP="00142BE0">
            <w:pPr>
              <w:ind w:left="57"/>
              <w:jc w:val="center"/>
              <w:rPr>
                <w:rFonts w:ascii="Times New Roman" w:hAnsi="Times New Roman" w:cs="Times New Roman"/>
                <w:sz w:val="24"/>
                <w:szCs w:val="24"/>
              </w:rPr>
            </w:pPr>
            <w:r w:rsidRPr="00142BE0">
              <w:rPr>
                <w:rFonts w:ascii="Times New Roman" w:hAnsi="Times New Roman" w:cs="Times New Roman"/>
                <w:sz w:val="24"/>
                <w:szCs w:val="24"/>
              </w:rPr>
              <w:t>1</w:t>
            </w:r>
          </w:p>
        </w:tc>
        <w:tc>
          <w:tcPr>
            <w:tcW w:w="8051" w:type="dxa"/>
          </w:tcPr>
          <w:p w:rsidR="00142BE0" w:rsidRPr="00CE1B08" w:rsidRDefault="00142BE0" w:rsidP="00142BE0">
            <w:pPr>
              <w:autoSpaceDE w:val="0"/>
              <w:autoSpaceDN w:val="0"/>
              <w:adjustRightInd w:val="0"/>
              <w:rPr>
                <w:rFonts w:ascii="Times New Roman" w:hAnsi="Times New Roman" w:cs="Times New Roman"/>
                <w:sz w:val="24"/>
                <w:szCs w:val="24"/>
              </w:rPr>
            </w:pPr>
            <w:r w:rsidRPr="00CE1B08">
              <w:rPr>
                <w:rFonts w:ascii="Times New Roman" w:hAnsi="Times New Roman" w:cs="Times New Roman"/>
                <w:sz w:val="24"/>
                <w:szCs w:val="24"/>
              </w:rPr>
              <w:t xml:space="preserve">Насколько полными указывать сведения в разделе «Сведения об объекте», строке «Иные характеристики объекта» карты-плана зоны с особыми условиями использования территории (допустим зона охраны ЛЭП)?  </w:t>
            </w:r>
          </w:p>
          <w:p w:rsidR="00142BE0" w:rsidRPr="00CE1B08" w:rsidRDefault="00142BE0" w:rsidP="00142BE0">
            <w:pPr>
              <w:rPr>
                <w:rFonts w:ascii="Times New Roman" w:hAnsi="Times New Roman" w:cs="Times New Roman"/>
                <w:sz w:val="24"/>
                <w:szCs w:val="24"/>
              </w:rPr>
            </w:pPr>
            <w:r w:rsidRPr="00CE1B08">
              <w:rPr>
                <w:rFonts w:ascii="Times New Roman" w:hAnsi="Times New Roman" w:cs="Times New Roman"/>
                <w:sz w:val="24"/>
                <w:szCs w:val="24"/>
              </w:rPr>
              <w:t>В данной графе указываются сведения об ограничениях использования установленные для данной зоны различными законами и постановлениями. Нужно указывать все досконально ограничения из всех источников или достаточно общих (сокращенных) требований?</w:t>
            </w:r>
          </w:p>
          <w:p w:rsidR="00E7044C" w:rsidRPr="00CE1B08" w:rsidRDefault="00E7044C" w:rsidP="00142BE0">
            <w:pPr>
              <w:tabs>
                <w:tab w:val="left" w:pos="1200"/>
              </w:tabs>
              <w:ind w:left="57"/>
              <w:jc w:val="both"/>
              <w:rPr>
                <w:rFonts w:ascii="Times New Roman" w:hAnsi="Times New Roman" w:cs="Times New Roman"/>
                <w:sz w:val="24"/>
                <w:szCs w:val="24"/>
              </w:rPr>
            </w:pPr>
            <w:bookmarkStart w:id="0" w:name="_GoBack"/>
            <w:bookmarkEnd w:id="0"/>
          </w:p>
        </w:tc>
        <w:tc>
          <w:tcPr>
            <w:tcW w:w="6662" w:type="dxa"/>
          </w:tcPr>
          <w:p w:rsidR="00142BE0" w:rsidRPr="00CE1B08" w:rsidRDefault="00142BE0" w:rsidP="00142BE0">
            <w:pPr>
              <w:rPr>
                <w:rFonts w:ascii="Times New Roman" w:hAnsi="Times New Roman" w:cs="Times New Roman"/>
                <w:sz w:val="24"/>
                <w:szCs w:val="24"/>
              </w:rPr>
            </w:pPr>
            <w:r w:rsidRPr="00CE1B08">
              <w:rPr>
                <w:rFonts w:ascii="Times New Roman" w:hAnsi="Times New Roman" w:cs="Times New Roman"/>
                <w:sz w:val="24"/>
                <w:szCs w:val="24"/>
              </w:rPr>
              <w:t>В соответствии с приказом Минэкономразвития России от 23.11.2018 №650 в строке "Иные характеристики объекта" раздела "Сведения об объекте" указываются иные характеристики объекта (при необходимости). В этот элемент можно включить ограничение использования объектов недвижимости в границах зоны.</w:t>
            </w:r>
          </w:p>
          <w:p w:rsidR="00142BE0" w:rsidRPr="00CE1B08" w:rsidRDefault="00142BE0" w:rsidP="00142BE0">
            <w:pPr>
              <w:rPr>
                <w:rFonts w:ascii="Times New Roman" w:hAnsi="Times New Roman" w:cs="Times New Roman"/>
                <w:sz w:val="24"/>
                <w:szCs w:val="24"/>
              </w:rPr>
            </w:pPr>
            <w:r w:rsidRPr="00CE1B08">
              <w:rPr>
                <w:rFonts w:ascii="Times New Roman" w:hAnsi="Times New Roman" w:cs="Times New Roman"/>
                <w:sz w:val="24"/>
                <w:szCs w:val="24"/>
              </w:rPr>
              <w:t>Ограничения использования объектов недвижимости в границах зон устанавливаются нормативно-правовыми актами Правительства РФ, например, в отношении охранных зон ЛЭП – пункт 8 правил установления охранных зон объектов электросетевого хозяйства, утвержденных постановлением Правительства России от 24.02.2009 №160. Необходимо указывать все ограничения предусмотренные таким нормативным правовым актом.</w:t>
            </w:r>
          </w:p>
          <w:p w:rsidR="00144DFA" w:rsidRPr="00CE1B08" w:rsidRDefault="00144DFA" w:rsidP="00142BE0">
            <w:pPr>
              <w:ind w:left="57"/>
              <w:jc w:val="both"/>
              <w:rPr>
                <w:rFonts w:ascii="Times New Roman" w:hAnsi="Times New Roman" w:cs="Times New Roman"/>
                <w:sz w:val="24"/>
                <w:szCs w:val="24"/>
              </w:rPr>
            </w:pPr>
          </w:p>
        </w:tc>
      </w:tr>
      <w:tr w:rsidR="00144DFA" w:rsidRPr="00142BE0" w:rsidTr="009B40FE">
        <w:tc>
          <w:tcPr>
            <w:tcW w:w="597" w:type="dxa"/>
          </w:tcPr>
          <w:p w:rsidR="00144DFA" w:rsidRPr="00142BE0" w:rsidRDefault="00144DFA" w:rsidP="00142BE0">
            <w:pPr>
              <w:ind w:left="57"/>
              <w:jc w:val="center"/>
              <w:rPr>
                <w:rFonts w:ascii="Times New Roman" w:hAnsi="Times New Roman" w:cs="Times New Roman"/>
                <w:sz w:val="24"/>
                <w:szCs w:val="24"/>
              </w:rPr>
            </w:pPr>
            <w:r w:rsidRPr="00142BE0">
              <w:rPr>
                <w:rFonts w:ascii="Times New Roman" w:hAnsi="Times New Roman" w:cs="Times New Roman"/>
                <w:sz w:val="24"/>
                <w:szCs w:val="24"/>
              </w:rPr>
              <w:t>2</w:t>
            </w:r>
          </w:p>
        </w:tc>
        <w:tc>
          <w:tcPr>
            <w:tcW w:w="8051" w:type="dxa"/>
          </w:tcPr>
          <w:p w:rsidR="00142BE0" w:rsidRPr="00CE1B08" w:rsidRDefault="00142BE0" w:rsidP="00142BE0">
            <w:pPr>
              <w:jc w:val="both"/>
              <w:rPr>
                <w:rFonts w:ascii="Times New Roman" w:hAnsi="Times New Roman" w:cs="Times New Roman"/>
                <w:sz w:val="24"/>
                <w:szCs w:val="24"/>
              </w:rPr>
            </w:pPr>
            <w:r w:rsidRPr="00CE1B08">
              <w:rPr>
                <w:rFonts w:ascii="Times New Roman" w:hAnsi="Times New Roman" w:cs="Times New Roman"/>
                <w:sz w:val="24"/>
                <w:szCs w:val="24"/>
              </w:rPr>
              <w:t xml:space="preserve">Перепланировка (реконструкция) домов блокированной жилой застройки, осуществляется через проект и разрешение (так как согласно ЖК данные дома относятся к МКД) или все же через уведомление по принципу индивидуальных жилых домов. </w:t>
            </w:r>
          </w:p>
          <w:p w:rsidR="00144DFA" w:rsidRPr="00CE1B08" w:rsidRDefault="00144DFA" w:rsidP="00142BE0">
            <w:pPr>
              <w:ind w:left="57"/>
              <w:jc w:val="both"/>
              <w:rPr>
                <w:rFonts w:ascii="Times New Roman" w:hAnsi="Times New Roman" w:cs="Times New Roman"/>
                <w:sz w:val="24"/>
                <w:szCs w:val="24"/>
              </w:rPr>
            </w:pPr>
          </w:p>
        </w:tc>
        <w:tc>
          <w:tcPr>
            <w:tcW w:w="6662" w:type="dxa"/>
          </w:tcPr>
          <w:p w:rsidR="00142BE0" w:rsidRPr="00CE1B08" w:rsidRDefault="00142BE0" w:rsidP="00142BE0">
            <w:pPr>
              <w:autoSpaceDE w:val="0"/>
              <w:autoSpaceDN w:val="0"/>
              <w:adjustRightInd w:val="0"/>
              <w:jc w:val="both"/>
              <w:rPr>
                <w:rFonts w:ascii="Times New Roman" w:hAnsi="Times New Roman" w:cs="Times New Roman"/>
                <w:sz w:val="24"/>
                <w:szCs w:val="24"/>
              </w:rPr>
            </w:pPr>
            <w:r w:rsidRPr="00CE1B08">
              <w:rPr>
                <w:rFonts w:ascii="Times New Roman" w:hAnsi="Times New Roman" w:cs="Times New Roman"/>
                <w:sz w:val="24"/>
                <w:szCs w:val="24"/>
              </w:rPr>
              <w:t xml:space="preserve">В соответствии с </w:t>
            </w:r>
            <w:hyperlink r:id="rId5" w:history="1">
              <w:r w:rsidRPr="00CE1B08">
                <w:rPr>
                  <w:rFonts w:ascii="Times New Roman" w:hAnsi="Times New Roman" w:cs="Times New Roman"/>
                  <w:sz w:val="24"/>
                  <w:szCs w:val="24"/>
                </w:rPr>
                <w:t>пунктом 2 части 2 статьи 49</w:t>
              </w:r>
            </w:hyperlink>
            <w:r w:rsidRPr="00CE1B08">
              <w:rPr>
                <w:rFonts w:ascii="Times New Roman" w:hAnsi="Times New Roman" w:cs="Times New Roman"/>
                <w:sz w:val="24"/>
                <w:szCs w:val="24"/>
              </w:rPr>
              <w:t xml:space="preserve"> Градостроительного кодекса Российской Федерации (далее - Градостроительный кодекс) жилыми домами блокированной застройки являются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142BE0" w:rsidRPr="00CE1B08" w:rsidRDefault="00142BE0" w:rsidP="00142BE0">
            <w:pPr>
              <w:autoSpaceDE w:val="0"/>
              <w:autoSpaceDN w:val="0"/>
              <w:adjustRightInd w:val="0"/>
              <w:ind w:firstLine="540"/>
              <w:jc w:val="both"/>
              <w:rPr>
                <w:rFonts w:ascii="Times New Roman" w:hAnsi="Times New Roman" w:cs="Times New Roman"/>
                <w:sz w:val="24"/>
                <w:szCs w:val="24"/>
              </w:rPr>
            </w:pPr>
            <w:r w:rsidRPr="00CE1B08">
              <w:rPr>
                <w:rFonts w:ascii="Times New Roman" w:hAnsi="Times New Roman" w:cs="Times New Roman"/>
                <w:sz w:val="24"/>
                <w:szCs w:val="24"/>
              </w:rPr>
              <w:t>В соответствии со статьёй 1 Градостроительного кодекса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142BE0" w:rsidRPr="00CE1B08" w:rsidRDefault="00142BE0" w:rsidP="00142BE0">
            <w:pPr>
              <w:autoSpaceDE w:val="0"/>
              <w:autoSpaceDN w:val="0"/>
              <w:adjustRightInd w:val="0"/>
              <w:ind w:firstLine="540"/>
              <w:jc w:val="both"/>
              <w:rPr>
                <w:rFonts w:ascii="Times New Roman" w:hAnsi="Times New Roman" w:cs="Times New Roman"/>
                <w:sz w:val="24"/>
                <w:szCs w:val="24"/>
              </w:rPr>
            </w:pPr>
            <w:r w:rsidRPr="00CE1B08">
              <w:rPr>
                <w:rFonts w:ascii="Times New Roman" w:hAnsi="Times New Roman" w:cs="Times New Roman"/>
                <w:sz w:val="24"/>
                <w:szCs w:val="24"/>
              </w:rPr>
              <w:t xml:space="preserve">Вместе с тем в соответствии с </w:t>
            </w:r>
            <w:hyperlink r:id="rId6" w:history="1">
              <w:r w:rsidRPr="00CE1B08">
                <w:rPr>
                  <w:rFonts w:ascii="Times New Roman" w:hAnsi="Times New Roman" w:cs="Times New Roman"/>
                  <w:sz w:val="24"/>
                  <w:szCs w:val="24"/>
                </w:rPr>
                <w:t>частью 2 статьи 16</w:t>
              </w:r>
            </w:hyperlink>
            <w:r w:rsidRPr="00CE1B08">
              <w:rPr>
                <w:rFonts w:ascii="Times New Roman" w:hAnsi="Times New Roman" w:cs="Times New Roman"/>
                <w:sz w:val="24"/>
                <w:szCs w:val="24"/>
              </w:rPr>
              <w:t xml:space="preserve"> Жилищного кодекса Российской Федерации (далее - </w:t>
            </w:r>
            <w:r w:rsidRPr="00CE1B08">
              <w:rPr>
                <w:rFonts w:ascii="Times New Roman" w:hAnsi="Times New Roman" w:cs="Times New Roman"/>
                <w:sz w:val="24"/>
                <w:szCs w:val="24"/>
              </w:rPr>
              <w:lastRenderedPageBreak/>
              <w:t>Жилищный кодекс)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142BE0" w:rsidRPr="00CE1B08" w:rsidRDefault="00142BE0" w:rsidP="00142BE0">
            <w:pPr>
              <w:autoSpaceDE w:val="0"/>
              <w:autoSpaceDN w:val="0"/>
              <w:adjustRightInd w:val="0"/>
              <w:ind w:firstLine="540"/>
              <w:jc w:val="both"/>
              <w:rPr>
                <w:rFonts w:ascii="Times New Roman" w:hAnsi="Times New Roman" w:cs="Times New Roman"/>
                <w:sz w:val="24"/>
                <w:szCs w:val="24"/>
              </w:rPr>
            </w:pPr>
            <w:r w:rsidRPr="00CE1B08">
              <w:rPr>
                <w:rFonts w:ascii="Times New Roman" w:hAnsi="Times New Roman" w:cs="Times New Roman"/>
                <w:sz w:val="24"/>
                <w:szCs w:val="24"/>
              </w:rPr>
              <w:t xml:space="preserve">Таким образом, определение жилого дома блокированной застройки не соотносится с определением жилого дома, закрепленным в Жилищном </w:t>
            </w:r>
            <w:hyperlink r:id="rId7" w:history="1">
              <w:r w:rsidRPr="00CE1B08">
                <w:rPr>
                  <w:rFonts w:ascii="Times New Roman" w:hAnsi="Times New Roman" w:cs="Times New Roman"/>
                  <w:sz w:val="24"/>
                  <w:szCs w:val="24"/>
                </w:rPr>
                <w:t>кодексе</w:t>
              </w:r>
            </w:hyperlink>
            <w:r w:rsidRPr="00CE1B08">
              <w:rPr>
                <w:rFonts w:ascii="Times New Roman" w:hAnsi="Times New Roman" w:cs="Times New Roman"/>
                <w:sz w:val="24"/>
                <w:szCs w:val="24"/>
              </w:rPr>
              <w:t xml:space="preserve"> и определением объект индивидуального жилищного строительства, закрепленным в Градостроительном кодексе. </w:t>
            </w:r>
          </w:p>
          <w:p w:rsidR="00142BE0" w:rsidRPr="00CE1B08" w:rsidRDefault="00142BE0" w:rsidP="00142BE0">
            <w:pPr>
              <w:autoSpaceDE w:val="0"/>
              <w:autoSpaceDN w:val="0"/>
              <w:adjustRightInd w:val="0"/>
              <w:ind w:firstLine="540"/>
              <w:jc w:val="both"/>
              <w:rPr>
                <w:rFonts w:ascii="Times New Roman" w:hAnsi="Times New Roman" w:cs="Times New Roman"/>
                <w:sz w:val="24"/>
                <w:szCs w:val="24"/>
              </w:rPr>
            </w:pPr>
            <w:r w:rsidRPr="00CE1B08">
              <w:rPr>
                <w:rFonts w:ascii="Times New Roman" w:hAnsi="Times New Roman" w:cs="Times New Roman"/>
                <w:sz w:val="24"/>
                <w:szCs w:val="24"/>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являются реконструкцией согласно ст.1 Градостроительного кодекса.</w:t>
            </w:r>
          </w:p>
          <w:p w:rsidR="00142BE0" w:rsidRPr="00CE1B08" w:rsidRDefault="00142BE0" w:rsidP="00142BE0">
            <w:pPr>
              <w:autoSpaceDE w:val="0"/>
              <w:autoSpaceDN w:val="0"/>
              <w:adjustRightInd w:val="0"/>
              <w:ind w:firstLine="540"/>
              <w:jc w:val="both"/>
              <w:rPr>
                <w:rFonts w:ascii="Times New Roman" w:hAnsi="Times New Roman" w:cs="Times New Roman"/>
                <w:sz w:val="24"/>
                <w:szCs w:val="24"/>
              </w:rPr>
            </w:pPr>
            <w:r w:rsidRPr="00CE1B08">
              <w:rPr>
                <w:rFonts w:ascii="Times New Roman" w:hAnsi="Times New Roman" w:cs="Times New Roman"/>
                <w:sz w:val="24"/>
                <w:szCs w:val="24"/>
              </w:rPr>
              <w:t>В соответствии с частью 6 статьи 52 Градостроительного кодекса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(в случае осуществления строительства, реконструкции, капитального ремонта на основании договора) и проектной документацией.</w:t>
            </w:r>
          </w:p>
          <w:p w:rsidR="00142BE0" w:rsidRPr="00CE1B08" w:rsidRDefault="00142BE0" w:rsidP="00142BE0">
            <w:pPr>
              <w:autoSpaceDE w:val="0"/>
              <w:autoSpaceDN w:val="0"/>
              <w:adjustRightInd w:val="0"/>
              <w:ind w:firstLine="426"/>
              <w:jc w:val="both"/>
              <w:rPr>
                <w:rFonts w:ascii="Times New Roman" w:hAnsi="Times New Roman" w:cs="Times New Roman"/>
                <w:sz w:val="24"/>
                <w:szCs w:val="24"/>
              </w:rPr>
            </w:pPr>
            <w:r w:rsidRPr="00CE1B08">
              <w:rPr>
                <w:rFonts w:ascii="Times New Roman" w:hAnsi="Times New Roman" w:cs="Times New Roman"/>
                <w:sz w:val="24"/>
                <w:szCs w:val="24"/>
              </w:rPr>
              <w:t>Согласно части 1 и части 10 статьи 55 Градостроительного кодекса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142BE0" w:rsidRPr="00CE1B08" w:rsidRDefault="00142BE0" w:rsidP="00142BE0">
            <w:pPr>
              <w:autoSpaceDE w:val="0"/>
              <w:autoSpaceDN w:val="0"/>
              <w:adjustRightInd w:val="0"/>
              <w:ind w:firstLine="540"/>
              <w:jc w:val="both"/>
              <w:rPr>
                <w:rFonts w:ascii="Times New Roman" w:hAnsi="Times New Roman" w:cs="Times New Roman"/>
                <w:sz w:val="24"/>
                <w:szCs w:val="24"/>
              </w:rPr>
            </w:pPr>
            <w:r w:rsidRPr="00CE1B08">
              <w:rPr>
                <w:rFonts w:ascii="Times New Roman" w:hAnsi="Times New Roman" w:cs="Times New Roman"/>
                <w:sz w:val="24"/>
                <w:szCs w:val="24"/>
              </w:rPr>
              <w:t>С учетом Свода правил "</w:t>
            </w:r>
            <w:hyperlink r:id="rId8" w:history="1">
              <w:r w:rsidRPr="00CE1B08">
                <w:rPr>
                  <w:rFonts w:ascii="Times New Roman" w:hAnsi="Times New Roman" w:cs="Times New Roman"/>
                  <w:sz w:val="24"/>
                  <w:szCs w:val="24"/>
                </w:rPr>
                <w:t>СП 55.13330.2011</w:t>
              </w:r>
            </w:hyperlink>
            <w:r w:rsidRPr="00CE1B08">
              <w:rPr>
                <w:rFonts w:ascii="Times New Roman" w:hAnsi="Times New Roman" w:cs="Times New Roman"/>
                <w:sz w:val="24"/>
                <w:szCs w:val="24"/>
              </w:rPr>
              <w:t xml:space="preserve">. Свод правил. Дома жилые одноквартирные. Актуализированная редакция СНиП 31-02-2001", введенных в действие с 20 мая 2011 г. </w:t>
            </w:r>
            <w:hyperlink r:id="rId9" w:history="1">
              <w:r w:rsidRPr="00CE1B08">
                <w:rPr>
                  <w:rFonts w:ascii="Times New Roman" w:hAnsi="Times New Roman" w:cs="Times New Roman"/>
                  <w:sz w:val="24"/>
                  <w:szCs w:val="24"/>
                </w:rPr>
                <w:t>приказом</w:t>
              </w:r>
            </w:hyperlink>
            <w:r w:rsidRPr="00CE1B08">
              <w:rPr>
                <w:rFonts w:ascii="Times New Roman" w:hAnsi="Times New Roman" w:cs="Times New Roman"/>
                <w:sz w:val="24"/>
                <w:szCs w:val="24"/>
              </w:rPr>
              <w:t xml:space="preserve"> </w:t>
            </w:r>
            <w:proofErr w:type="spellStart"/>
            <w:r w:rsidRPr="00CE1B08">
              <w:rPr>
                <w:rFonts w:ascii="Times New Roman" w:hAnsi="Times New Roman" w:cs="Times New Roman"/>
                <w:sz w:val="24"/>
                <w:szCs w:val="24"/>
              </w:rPr>
              <w:t>Минрегиона</w:t>
            </w:r>
            <w:proofErr w:type="spellEnd"/>
            <w:r w:rsidRPr="00CE1B08">
              <w:rPr>
                <w:rFonts w:ascii="Times New Roman" w:hAnsi="Times New Roman" w:cs="Times New Roman"/>
                <w:sz w:val="24"/>
                <w:szCs w:val="24"/>
              </w:rPr>
              <w:t xml:space="preserve"> России от 27 декабря 2010 г. N 789, при вводе жилого дома блокированной застройки в эксплуатацию, постановка на государственный кадастровый учет каждого блока в таком доме осуществляется в качестве отдельного здания с назначением "жилое".</w:t>
            </w:r>
          </w:p>
          <w:p w:rsidR="00AE7E4A" w:rsidRPr="00CE1B08" w:rsidRDefault="00142BE0" w:rsidP="00142BE0">
            <w:pPr>
              <w:autoSpaceDE w:val="0"/>
              <w:autoSpaceDN w:val="0"/>
              <w:adjustRightInd w:val="0"/>
              <w:ind w:firstLine="540"/>
              <w:jc w:val="both"/>
              <w:rPr>
                <w:rFonts w:ascii="Times New Roman" w:hAnsi="Times New Roman" w:cs="Times New Roman"/>
                <w:sz w:val="24"/>
                <w:szCs w:val="24"/>
              </w:rPr>
            </w:pPr>
            <w:r w:rsidRPr="00CE1B08">
              <w:rPr>
                <w:rFonts w:ascii="Times New Roman" w:hAnsi="Times New Roman" w:cs="Times New Roman"/>
                <w:sz w:val="24"/>
                <w:szCs w:val="24"/>
              </w:rPr>
              <w:t xml:space="preserve">Таким образом, при реконструкции блоков в жилом доме блокированной застройки, разрешение на ввод указанного дома в эксплуатацию, а также технический план, подготовленный на основании проектной документации будут являться основанием государственного кадастрового учета. </w:t>
            </w:r>
          </w:p>
        </w:tc>
      </w:tr>
      <w:tr w:rsidR="00071BBC" w:rsidRPr="00142BE0" w:rsidTr="009B40FE">
        <w:tc>
          <w:tcPr>
            <w:tcW w:w="597" w:type="dxa"/>
          </w:tcPr>
          <w:p w:rsidR="00071BBC" w:rsidRPr="00142BE0" w:rsidRDefault="00071BBC" w:rsidP="00142BE0">
            <w:pPr>
              <w:ind w:left="57"/>
              <w:jc w:val="center"/>
              <w:rPr>
                <w:rFonts w:ascii="Times New Roman" w:hAnsi="Times New Roman" w:cs="Times New Roman"/>
                <w:sz w:val="24"/>
                <w:szCs w:val="24"/>
              </w:rPr>
            </w:pPr>
            <w:r w:rsidRPr="00142BE0">
              <w:rPr>
                <w:rFonts w:ascii="Times New Roman" w:hAnsi="Times New Roman" w:cs="Times New Roman"/>
                <w:sz w:val="24"/>
                <w:szCs w:val="24"/>
              </w:rPr>
              <w:lastRenderedPageBreak/>
              <w:t>3</w:t>
            </w:r>
          </w:p>
        </w:tc>
        <w:tc>
          <w:tcPr>
            <w:tcW w:w="8051" w:type="dxa"/>
          </w:tcPr>
          <w:p w:rsidR="00142BE0" w:rsidRPr="00CE1B08" w:rsidRDefault="00142BE0" w:rsidP="00142BE0">
            <w:pPr>
              <w:jc w:val="both"/>
              <w:rPr>
                <w:rFonts w:ascii="Times New Roman" w:hAnsi="Times New Roman" w:cs="Times New Roman"/>
                <w:sz w:val="24"/>
                <w:szCs w:val="24"/>
              </w:rPr>
            </w:pPr>
            <w:r w:rsidRPr="00CE1B08">
              <w:rPr>
                <w:rFonts w:ascii="Times New Roman" w:hAnsi="Times New Roman" w:cs="Times New Roman"/>
                <w:sz w:val="24"/>
                <w:szCs w:val="24"/>
              </w:rPr>
              <w:t xml:space="preserve">В ближайшее время «появится гаражная амнистия», как наши регистраторы видят ее, на основании чего можно будет все же зарегистрировать помещение гаражей в кооперативах, выстроенных до 2004 года. </w:t>
            </w:r>
          </w:p>
          <w:p w:rsidR="00071BBC" w:rsidRPr="00CE1B08" w:rsidRDefault="00071BBC" w:rsidP="00142BE0">
            <w:pPr>
              <w:ind w:left="57"/>
              <w:jc w:val="both"/>
              <w:rPr>
                <w:rFonts w:ascii="Times New Roman" w:hAnsi="Times New Roman" w:cs="Times New Roman"/>
                <w:sz w:val="24"/>
                <w:szCs w:val="24"/>
              </w:rPr>
            </w:pPr>
          </w:p>
        </w:tc>
        <w:tc>
          <w:tcPr>
            <w:tcW w:w="6662" w:type="dxa"/>
          </w:tcPr>
          <w:p w:rsidR="00142BE0" w:rsidRPr="00CE1B08" w:rsidRDefault="00142BE0" w:rsidP="00142BE0">
            <w:pPr>
              <w:jc w:val="both"/>
              <w:rPr>
                <w:rFonts w:ascii="Times New Roman" w:hAnsi="Times New Roman" w:cs="Times New Roman"/>
                <w:sz w:val="24"/>
                <w:szCs w:val="24"/>
                <w:shd w:val="clear" w:color="auto" w:fill="FFFFFF"/>
              </w:rPr>
            </w:pPr>
            <w:r w:rsidRPr="00CE1B08">
              <w:rPr>
                <w:rFonts w:ascii="Times New Roman" w:hAnsi="Times New Roman" w:cs="Times New Roman"/>
                <w:sz w:val="24"/>
                <w:szCs w:val="24"/>
              </w:rPr>
              <w:t xml:space="preserve">Внесение изменений в статью 70 Закона </w:t>
            </w:r>
            <w:r w:rsidRPr="00CE1B08">
              <w:rPr>
                <w:rFonts w:ascii="Times New Roman" w:hAnsi="Times New Roman" w:cs="Times New Roman"/>
                <w:sz w:val="24"/>
                <w:szCs w:val="24"/>
                <w:shd w:val="clear" w:color="auto" w:fill="FFFFFF"/>
              </w:rPr>
              <w:t> Государственная регистрация права собственности на земельный участок, на котором расположен гараж, возведенный до дня введения в действие Градостроительного кодекса Российской Федерации от 29 декабря 2004 года № 190-ФЗ, и который предоставлен в соответствии с Федеральным законом от 25 октября 2001 года № 137-ФЗ</w:t>
            </w:r>
            <w:r w:rsidRPr="00CE1B08">
              <w:rPr>
                <w:rStyle w:val="a7"/>
                <w:rFonts w:ascii="Times New Roman" w:hAnsi="Times New Roman" w:cs="Times New Roman"/>
                <w:bCs/>
                <w:sz w:val="24"/>
                <w:szCs w:val="24"/>
                <w:shd w:val="clear" w:color="auto" w:fill="FFFFFF"/>
              </w:rPr>
              <w:t> </w:t>
            </w:r>
            <w:r w:rsidRPr="00CE1B08">
              <w:rPr>
                <w:rFonts w:ascii="Times New Roman" w:hAnsi="Times New Roman" w:cs="Times New Roman"/>
                <w:sz w:val="24"/>
                <w:szCs w:val="24"/>
                <w:shd w:val="clear" w:color="auto" w:fill="FFFFFF"/>
              </w:rPr>
              <w:t>«О введении в действие Земельного кодекса Российской Федерации»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 Исполнительный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гаража (в случае, если ранее его государственный кадастровый учет не был осуществлен) и государственной регистрации права собственности гражданина на гараж обязан передать собственнику указанных объектов выданные в соответствии с частью 1 статьи 28 настоящего Федерального закона выписки из Единого государственного реестра недвижимости об указанных объектах недвижимости.</w:t>
            </w:r>
          </w:p>
          <w:p w:rsidR="00142BE0" w:rsidRPr="00CE1B08" w:rsidRDefault="00142BE0" w:rsidP="00142BE0">
            <w:pPr>
              <w:jc w:val="both"/>
              <w:rPr>
                <w:rFonts w:ascii="Times New Roman" w:hAnsi="Times New Roman" w:cs="Times New Roman"/>
                <w:sz w:val="24"/>
                <w:szCs w:val="24"/>
                <w:shd w:val="clear" w:color="auto" w:fill="FFFFFF"/>
              </w:rPr>
            </w:pPr>
            <w:r w:rsidRPr="00CE1B08">
              <w:rPr>
                <w:rFonts w:ascii="Times New Roman" w:hAnsi="Times New Roman" w:cs="Times New Roman"/>
                <w:sz w:val="24"/>
                <w:szCs w:val="24"/>
                <w:shd w:val="clear" w:color="auto" w:fill="FFFFFF"/>
              </w:rPr>
              <w:t>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 190-ФЗ (далее в настоящей статье - Градостроительный кодекс Российской Федерации) имеет право на регистрацию гаража на основании документов:</w:t>
            </w:r>
          </w:p>
          <w:p w:rsidR="00142BE0" w:rsidRPr="00CE1B08" w:rsidRDefault="00142BE0" w:rsidP="00142BE0">
            <w:pPr>
              <w:pStyle w:val="a6"/>
              <w:shd w:val="clear" w:color="auto" w:fill="FFFFFF"/>
              <w:spacing w:before="0" w:beforeAutospacing="0" w:after="0" w:afterAutospacing="0"/>
              <w:ind w:firstLine="600"/>
              <w:jc w:val="both"/>
            </w:pPr>
            <w:r w:rsidRPr="00CE1B08">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142BE0" w:rsidRPr="00CE1B08" w:rsidRDefault="00142BE0" w:rsidP="00142BE0">
            <w:pPr>
              <w:pStyle w:val="a6"/>
              <w:shd w:val="clear" w:color="auto" w:fill="FFFFFF"/>
              <w:spacing w:before="0" w:beforeAutospacing="0" w:after="0" w:afterAutospacing="0"/>
              <w:ind w:firstLine="600"/>
              <w:jc w:val="both"/>
            </w:pPr>
            <w:r w:rsidRPr="00CE1B08">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142BE0" w:rsidRPr="00CE1B08" w:rsidRDefault="00142BE0" w:rsidP="00142BE0">
            <w:pPr>
              <w:pStyle w:val="a6"/>
              <w:shd w:val="clear" w:color="auto" w:fill="FFFFFF"/>
              <w:spacing w:before="0" w:beforeAutospacing="0" w:after="0" w:afterAutospacing="0"/>
              <w:ind w:firstLine="600"/>
              <w:jc w:val="both"/>
            </w:pPr>
            <w:r w:rsidRPr="00CE1B08">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42BE0" w:rsidRPr="00CE1B08" w:rsidRDefault="00142BE0" w:rsidP="00142BE0">
            <w:pPr>
              <w:pStyle w:val="a6"/>
              <w:shd w:val="clear" w:color="auto" w:fill="FFFFFF"/>
              <w:spacing w:before="0" w:beforeAutospacing="0" w:after="0" w:afterAutospacing="0"/>
              <w:ind w:firstLine="600"/>
              <w:jc w:val="both"/>
            </w:pPr>
            <w:r w:rsidRPr="00CE1B08">
              <w:t>документ, подтверждающий полномочия представителя заявителя (в случае, если с заявлением обращается представитель заявителя);</w:t>
            </w:r>
          </w:p>
          <w:p w:rsidR="00142BE0" w:rsidRPr="00CE1B08" w:rsidRDefault="00142BE0" w:rsidP="00142BE0">
            <w:pPr>
              <w:pStyle w:val="a6"/>
              <w:shd w:val="clear" w:color="auto" w:fill="FFFFFF"/>
              <w:spacing w:before="0" w:beforeAutospacing="0" w:after="0" w:afterAutospacing="0"/>
              <w:ind w:firstLine="600"/>
              <w:jc w:val="both"/>
            </w:pPr>
            <w:r w:rsidRPr="00CE1B08">
              <w:t>выписка из единого государственного реестра юридических лиц о гаражном кооперативе, членом которого является заявитель.</w:t>
            </w:r>
          </w:p>
          <w:p w:rsidR="00142BE0" w:rsidRPr="00CE1B08" w:rsidRDefault="00142BE0" w:rsidP="00142BE0">
            <w:pPr>
              <w:pStyle w:val="a6"/>
              <w:shd w:val="clear" w:color="auto" w:fill="FFFFFF"/>
              <w:spacing w:before="0" w:beforeAutospacing="0" w:after="0" w:afterAutospacing="0"/>
              <w:ind w:firstLine="600"/>
              <w:jc w:val="both"/>
            </w:pPr>
            <w:r w:rsidRPr="00CE1B08">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142BE0" w:rsidRPr="00CE1B08" w:rsidRDefault="00142BE0" w:rsidP="00142BE0">
            <w:pPr>
              <w:pStyle w:val="a6"/>
              <w:shd w:val="clear" w:color="auto" w:fill="FFFFFF"/>
              <w:spacing w:before="0" w:beforeAutospacing="0" w:after="0" w:afterAutospacing="0"/>
              <w:ind w:firstLine="600"/>
              <w:jc w:val="both"/>
            </w:pPr>
            <w:r w:rsidRPr="00CE1B08">
              <w:t>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071BBC" w:rsidRPr="00CE1B08" w:rsidRDefault="00142BE0" w:rsidP="00142BE0">
            <w:pPr>
              <w:pStyle w:val="a6"/>
              <w:shd w:val="clear" w:color="auto" w:fill="FFFFFF"/>
              <w:spacing w:before="0" w:beforeAutospacing="0" w:after="0" w:afterAutospacing="0"/>
              <w:ind w:firstLine="600"/>
              <w:jc w:val="both"/>
            </w:pPr>
            <w:r w:rsidRPr="00CE1B08">
              <w:t>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tc>
      </w:tr>
      <w:tr w:rsidR="00071BBC" w:rsidRPr="00142BE0" w:rsidTr="009B40FE">
        <w:tc>
          <w:tcPr>
            <w:tcW w:w="597" w:type="dxa"/>
          </w:tcPr>
          <w:p w:rsidR="00071BBC" w:rsidRPr="00142BE0" w:rsidRDefault="00071BBC" w:rsidP="00142BE0">
            <w:pPr>
              <w:ind w:left="57"/>
              <w:jc w:val="center"/>
              <w:rPr>
                <w:rFonts w:ascii="Times New Roman" w:hAnsi="Times New Roman" w:cs="Times New Roman"/>
                <w:sz w:val="24"/>
                <w:szCs w:val="24"/>
              </w:rPr>
            </w:pPr>
            <w:r w:rsidRPr="00142BE0">
              <w:rPr>
                <w:rFonts w:ascii="Times New Roman" w:hAnsi="Times New Roman" w:cs="Times New Roman"/>
                <w:sz w:val="24"/>
                <w:szCs w:val="24"/>
              </w:rPr>
              <w:t>4</w:t>
            </w:r>
          </w:p>
        </w:tc>
        <w:tc>
          <w:tcPr>
            <w:tcW w:w="8051" w:type="dxa"/>
          </w:tcPr>
          <w:p w:rsidR="00142BE0" w:rsidRPr="00CE1B08" w:rsidRDefault="00142BE0" w:rsidP="00142BE0">
            <w:pPr>
              <w:pStyle w:val="a6"/>
              <w:shd w:val="clear" w:color="auto" w:fill="FFFFFF"/>
              <w:spacing w:before="0" w:beforeAutospacing="0" w:after="0" w:afterAutospacing="0"/>
              <w:jc w:val="both"/>
            </w:pPr>
            <w:r w:rsidRPr="00CE1B08">
              <w:t xml:space="preserve">Применение пункта 3 статьи 11.7 Земельного кодекса РФ в каких случаях возможно проведение данных работ? Когда данная статья ЗК РФ применима. </w:t>
            </w:r>
          </w:p>
          <w:p w:rsidR="00071BBC" w:rsidRPr="00CE1B08" w:rsidRDefault="00071BBC" w:rsidP="00142BE0">
            <w:pPr>
              <w:ind w:left="57"/>
              <w:jc w:val="both"/>
              <w:rPr>
                <w:rFonts w:ascii="Times New Roman" w:hAnsi="Times New Roman" w:cs="Times New Roman"/>
                <w:sz w:val="24"/>
                <w:szCs w:val="24"/>
              </w:rPr>
            </w:pPr>
          </w:p>
        </w:tc>
        <w:tc>
          <w:tcPr>
            <w:tcW w:w="6662" w:type="dxa"/>
          </w:tcPr>
          <w:p w:rsidR="00142BE0" w:rsidRPr="00CE1B08" w:rsidRDefault="00142BE0" w:rsidP="00142BE0">
            <w:pPr>
              <w:autoSpaceDE w:val="0"/>
              <w:autoSpaceDN w:val="0"/>
              <w:adjustRightInd w:val="0"/>
              <w:ind w:firstLine="540"/>
              <w:jc w:val="both"/>
              <w:rPr>
                <w:rFonts w:ascii="Times New Roman" w:hAnsi="Times New Roman" w:cs="Times New Roman"/>
                <w:sz w:val="24"/>
                <w:szCs w:val="24"/>
              </w:rPr>
            </w:pPr>
            <w:r w:rsidRPr="00CE1B08">
              <w:rPr>
                <w:rFonts w:ascii="Times New Roman" w:hAnsi="Times New Roman" w:cs="Times New Roman"/>
                <w:sz w:val="24"/>
                <w:szCs w:val="24"/>
              </w:rPr>
              <w:t xml:space="preserve">Согласно </w:t>
            </w:r>
            <w:hyperlink r:id="rId10" w:history="1">
              <w:r w:rsidRPr="00CE1B08">
                <w:rPr>
                  <w:rFonts w:ascii="Times New Roman" w:hAnsi="Times New Roman" w:cs="Times New Roman"/>
                  <w:sz w:val="24"/>
                  <w:szCs w:val="24"/>
                </w:rPr>
                <w:t>п. 3 ст. 11.7</w:t>
              </w:r>
            </w:hyperlink>
            <w:r w:rsidRPr="00CE1B08">
              <w:rPr>
                <w:rFonts w:ascii="Times New Roman" w:hAnsi="Times New Roman" w:cs="Times New Roman"/>
                <w:sz w:val="24"/>
                <w:szCs w:val="24"/>
              </w:rPr>
              <w:t xml:space="preserve"> ЗК РФ перераспределение земельных участков, находящихся в государственной или муниципальной собственности, между собой (в том числе перераспределение между земельными участками, которые находятся в государственной или муниципальной собственности и предоставлены гражданам, юридическим лицам, органам государственной власти или органам местного самоуправления, и землями и земельными участками, которые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r:id="rId11" w:history="1">
              <w:r w:rsidRPr="00CE1B08">
                <w:rPr>
                  <w:rFonts w:ascii="Times New Roman" w:hAnsi="Times New Roman" w:cs="Times New Roman"/>
                  <w:sz w:val="24"/>
                  <w:szCs w:val="24"/>
                </w:rPr>
                <w:t>гл. V.4</w:t>
              </w:r>
            </w:hyperlink>
            <w:r w:rsidRPr="00CE1B08">
              <w:rPr>
                <w:rFonts w:ascii="Times New Roman" w:hAnsi="Times New Roman" w:cs="Times New Roman"/>
                <w:sz w:val="24"/>
                <w:szCs w:val="24"/>
              </w:rPr>
              <w:t xml:space="preserve"> ЗК РФ.</w:t>
            </w:r>
          </w:p>
          <w:p w:rsidR="00142BE0" w:rsidRPr="00CE1B08" w:rsidRDefault="00142BE0" w:rsidP="00142BE0">
            <w:pPr>
              <w:autoSpaceDE w:val="0"/>
              <w:autoSpaceDN w:val="0"/>
              <w:adjustRightInd w:val="0"/>
              <w:ind w:firstLine="540"/>
              <w:jc w:val="both"/>
              <w:rPr>
                <w:rFonts w:ascii="Times New Roman" w:hAnsi="Times New Roman" w:cs="Times New Roman"/>
                <w:sz w:val="24"/>
                <w:szCs w:val="24"/>
              </w:rPr>
            </w:pPr>
            <w:r w:rsidRPr="00CE1B08">
              <w:rPr>
                <w:rFonts w:ascii="Times New Roman" w:hAnsi="Times New Roman" w:cs="Times New Roman"/>
                <w:sz w:val="24"/>
                <w:szCs w:val="24"/>
              </w:rPr>
              <w:t xml:space="preserve">В </w:t>
            </w:r>
            <w:hyperlink r:id="rId12" w:history="1">
              <w:r w:rsidRPr="00CE1B08">
                <w:rPr>
                  <w:rFonts w:ascii="Times New Roman" w:hAnsi="Times New Roman" w:cs="Times New Roman"/>
                  <w:sz w:val="24"/>
                  <w:szCs w:val="24"/>
                </w:rPr>
                <w:t>ст. 39.28</w:t>
              </w:r>
            </w:hyperlink>
            <w:r w:rsidRPr="00CE1B08">
              <w:rPr>
                <w:rFonts w:ascii="Times New Roman" w:hAnsi="Times New Roman" w:cs="Times New Roman"/>
                <w:sz w:val="24"/>
                <w:szCs w:val="24"/>
              </w:rPr>
              <w:t xml:space="preserve"> ЗК РФ установлены случаи и основания перераспределения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142BE0" w:rsidRPr="00CE1B08" w:rsidRDefault="00142BE0" w:rsidP="00142BE0">
            <w:pPr>
              <w:autoSpaceDE w:val="0"/>
              <w:autoSpaceDN w:val="0"/>
              <w:adjustRightInd w:val="0"/>
              <w:ind w:firstLine="540"/>
              <w:jc w:val="both"/>
              <w:rPr>
                <w:rFonts w:ascii="Times New Roman" w:hAnsi="Times New Roman" w:cs="Times New Roman"/>
                <w:sz w:val="24"/>
                <w:szCs w:val="24"/>
              </w:rPr>
            </w:pPr>
            <w:r w:rsidRPr="00CE1B08">
              <w:rPr>
                <w:rFonts w:ascii="Times New Roman" w:hAnsi="Times New Roman" w:cs="Times New Roman"/>
                <w:sz w:val="24"/>
                <w:szCs w:val="24"/>
              </w:rPr>
              <w:t>Подобное перераспределение допускается в следующих случаях:</w:t>
            </w:r>
          </w:p>
          <w:p w:rsidR="00142BE0" w:rsidRPr="00CE1B08" w:rsidRDefault="00142BE0" w:rsidP="00142BE0">
            <w:pPr>
              <w:autoSpaceDE w:val="0"/>
              <w:autoSpaceDN w:val="0"/>
              <w:adjustRightInd w:val="0"/>
              <w:ind w:firstLine="540"/>
              <w:jc w:val="both"/>
              <w:rPr>
                <w:rFonts w:ascii="Times New Roman" w:hAnsi="Times New Roman" w:cs="Times New Roman"/>
                <w:sz w:val="24"/>
                <w:szCs w:val="24"/>
              </w:rPr>
            </w:pPr>
            <w:r w:rsidRPr="00CE1B08">
              <w:rPr>
                <w:rFonts w:ascii="Times New Roman" w:hAnsi="Times New Roman" w:cs="Times New Roman"/>
                <w:sz w:val="24"/>
                <w:szCs w:val="24"/>
              </w:rPr>
              <w:t>- перераспределение таких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142BE0" w:rsidRPr="00CE1B08" w:rsidRDefault="00142BE0" w:rsidP="00142BE0">
            <w:pPr>
              <w:autoSpaceDE w:val="0"/>
              <w:autoSpaceDN w:val="0"/>
              <w:adjustRightInd w:val="0"/>
              <w:ind w:firstLine="540"/>
              <w:jc w:val="both"/>
              <w:rPr>
                <w:rFonts w:ascii="Times New Roman" w:hAnsi="Times New Roman" w:cs="Times New Roman"/>
                <w:sz w:val="24"/>
                <w:szCs w:val="24"/>
              </w:rPr>
            </w:pPr>
            <w:r w:rsidRPr="00CE1B08">
              <w:rPr>
                <w:rFonts w:ascii="Times New Roman" w:hAnsi="Times New Roman" w:cs="Times New Roman"/>
                <w:sz w:val="24"/>
                <w:szCs w:val="24"/>
              </w:rPr>
              <w:t xml:space="preserve">-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CE1B08">
              <w:rPr>
                <w:rFonts w:ascii="Times New Roman" w:hAnsi="Times New Roman" w:cs="Times New Roman"/>
                <w:sz w:val="24"/>
                <w:szCs w:val="24"/>
              </w:rPr>
              <w:t>вкрапливания</w:t>
            </w:r>
            <w:proofErr w:type="spellEnd"/>
            <w:r w:rsidRPr="00CE1B08">
              <w:rPr>
                <w:rFonts w:ascii="Times New Roman" w:hAnsi="Times New Roman" w:cs="Times New Roman"/>
                <w:sz w:val="24"/>
                <w:szCs w:val="24"/>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142BE0" w:rsidRPr="00CE1B08" w:rsidRDefault="00142BE0" w:rsidP="00142BE0">
            <w:pPr>
              <w:autoSpaceDE w:val="0"/>
              <w:autoSpaceDN w:val="0"/>
              <w:adjustRightInd w:val="0"/>
              <w:ind w:firstLine="540"/>
              <w:jc w:val="both"/>
              <w:rPr>
                <w:rFonts w:ascii="Times New Roman" w:hAnsi="Times New Roman" w:cs="Times New Roman"/>
                <w:sz w:val="24"/>
                <w:szCs w:val="24"/>
              </w:rPr>
            </w:pPr>
            <w:r w:rsidRPr="00CE1B08">
              <w:rPr>
                <w:rFonts w:ascii="Times New Roman" w:hAnsi="Times New Roman" w:cs="Times New Roman"/>
                <w:sz w:val="24"/>
                <w:szCs w:val="24"/>
              </w:rPr>
              <w:t>- перераспределение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142BE0" w:rsidRPr="00CE1B08" w:rsidRDefault="00142BE0" w:rsidP="00142BE0">
            <w:pPr>
              <w:autoSpaceDE w:val="0"/>
              <w:autoSpaceDN w:val="0"/>
              <w:adjustRightInd w:val="0"/>
              <w:ind w:firstLine="540"/>
              <w:jc w:val="both"/>
              <w:rPr>
                <w:rFonts w:ascii="Times New Roman" w:hAnsi="Times New Roman" w:cs="Times New Roman"/>
                <w:sz w:val="24"/>
                <w:szCs w:val="24"/>
              </w:rPr>
            </w:pPr>
            <w:r w:rsidRPr="00CE1B08">
              <w:rPr>
                <w:rFonts w:ascii="Times New Roman" w:hAnsi="Times New Roman" w:cs="Times New Roman"/>
                <w:sz w:val="24"/>
                <w:szCs w:val="24"/>
              </w:rPr>
              <w:t xml:space="preserve">- земельные участки образуются для размещения объектов капитального строительства, предусмотренных </w:t>
            </w:r>
            <w:hyperlink r:id="rId13" w:history="1">
              <w:r w:rsidRPr="00CE1B08">
                <w:rPr>
                  <w:rFonts w:ascii="Times New Roman" w:hAnsi="Times New Roman" w:cs="Times New Roman"/>
                  <w:sz w:val="24"/>
                  <w:szCs w:val="24"/>
                </w:rPr>
                <w:t>ст. 49</w:t>
              </w:r>
            </w:hyperlink>
            <w:r w:rsidRPr="00CE1B08">
              <w:rPr>
                <w:rFonts w:ascii="Times New Roman" w:hAnsi="Times New Roman" w:cs="Times New Roman"/>
                <w:sz w:val="24"/>
                <w:szCs w:val="24"/>
              </w:rPr>
              <w:t xml:space="preserve"> ЗК РФ, в том числе в целях изъятия земельных участков для государственных или муниципальных нужд.</w:t>
            </w:r>
          </w:p>
          <w:p w:rsidR="00142BE0" w:rsidRPr="00CE1B08" w:rsidRDefault="00142BE0" w:rsidP="00142BE0">
            <w:pPr>
              <w:autoSpaceDE w:val="0"/>
              <w:autoSpaceDN w:val="0"/>
              <w:adjustRightInd w:val="0"/>
              <w:ind w:firstLine="540"/>
              <w:jc w:val="both"/>
              <w:rPr>
                <w:rFonts w:ascii="Times New Roman" w:hAnsi="Times New Roman" w:cs="Times New Roman"/>
                <w:sz w:val="24"/>
                <w:szCs w:val="24"/>
              </w:rPr>
            </w:pPr>
            <w:r w:rsidRPr="00CE1B08">
              <w:rPr>
                <w:rFonts w:ascii="Times New Roman" w:hAnsi="Times New Roman" w:cs="Times New Roman"/>
                <w:sz w:val="24"/>
                <w:szCs w:val="24"/>
              </w:rPr>
              <w:t>Перераспределение указанных выше земель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 (</w:t>
            </w:r>
            <w:hyperlink r:id="rId14" w:history="1">
              <w:r w:rsidRPr="00CE1B08">
                <w:rPr>
                  <w:rFonts w:ascii="Times New Roman" w:hAnsi="Times New Roman" w:cs="Times New Roman"/>
                  <w:sz w:val="24"/>
                  <w:szCs w:val="24"/>
                </w:rPr>
                <w:t>п. 2 ст. 39.28</w:t>
              </w:r>
            </w:hyperlink>
            <w:r w:rsidRPr="00CE1B08">
              <w:rPr>
                <w:rFonts w:ascii="Times New Roman" w:hAnsi="Times New Roman" w:cs="Times New Roman"/>
                <w:sz w:val="24"/>
                <w:szCs w:val="24"/>
              </w:rPr>
              <w:t xml:space="preserve"> ЗК РФ).</w:t>
            </w:r>
          </w:p>
          <w:p w:rsidR="00142BE0" w:rsidRPr="00CE1B08" w:rsidRDefault="00142BE0" w:rsidP="00142BE0">
            <w:pPr>
              <w:autoSpaceDE w:val="0"/>
              <w:autoSpaceDN w:val="0"/>
              <w:adjustRightInd w:val="0"/>
              <w:ind w:firstLine="540"/>
              <w:jc w:val="both"/>
              <w:rPr>
                <w:rFonts w:ascii="Times New Roman" w:hAnsi="Times New Roman" w:cs="Times New Roman"/>
                <w:sz w:val="24"/>
                <w:szCs w:val="24"/>
              </w:rPr>
            </w:pPr>
            <w:r w:rsidRPr="00CE1B08">
              <w:rPr>
                <w:rFonts w:ascii="Times New Roman" w:hAnsi="Times New Roman" w:cs="Times New Roman"/>
                <w:sz w:val="24"/>
                <w:szCs w:val="24"/>
              </w:rPr>
              <w:t>Перераспределение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 (</w:t>
            </w:r>
            <w:hyperlink r:id="rId15" w:history="1">
              <w:r w:rsidRPr="00CE1B08">
                <w:rPr>
                  <w:rFonts w:ascii="Times New Roman" w:hAnsi="Times New Roman" w:cs="Times New Roman"/>
                  <w:sz w:val="24"/>
                  <w:szCs w:val="24"/>
                </w:rPr>
                <w:t>п. 3 ст. 39.28</w:t>
              </w:r>
            </w:hyperlink>
            <w:r w:rsidRPr="00CE1B08">
              <w:rPr>
                <w:rFonts w:ascii="Times New Roman" w:hAnsi="Times New Roman" w:cs="Times New Roman"/>
                <w:sz w:val="24"/>
                <w:szCs w:val="24"/>
              </w:rPr>
              <w:t xml:space="preserve"> ЗК РФ).</w:t>
            </w:r>
          </w:p>
          <w:p w:rsidR="00142BE0" w:rsidRPr="00CE1B08" w:rsidRDefault="00142BE0" w:rsidP="00142BE0">
            <w:pPr>
              <w:autoSpaceDE w:val="0"/>
              <w:autoSpaceDN w:val="0"/>
              <w:adjustRightInd w:val="0"/>
              <w:ind w:firstLine="540"/>
              <w:jc w:val="both"/>
              <w:rPr>
                <w:rFonts w:ascii="Times New Roman" w:hAnsi="Times New Roman" w:cs="Times New Roman"/>
                <w:sz w:val="24"/>
                <w:szCs w:val="24"/>
              </w:rPr>
            </w:pPr>
            <w:r w:rsidRPr="00CE1B08">
              <w:rPr>
                <w:rFonts w:ascii="Times New Roman" w:hAnsi="Times New Roman" w:cs="Times New Roman"/>
                <w:sz w:val="24"/>
                <w:szCs w:val="24"/>
              </w:rPr>
              <w:t>Обязательными приложениями к соглашению о перераспределении являются кадастровый паспорт земельного участка или кадастровые паспорта земельных участков, которые образуются в результате перераспределения (</w:t>
            </w:r>
            <w:hyperlink r:id="rId16" w:history="1">
              <w:r w:rsidRPr="00CE1B08">
                <w:rPr>
                  <w:rFonts w:ascii="Times New Roman" w:hAnsi="Times New Roman" w:cs="Times New Roman"/>
                  <w:sz w:val="24"/>
                  <w:szCs w:val="24"/>
                </w:rPr>
                <w:t>п. 4 ст. 39.28</w:t>
              </w:r>
            </w:hyperlink>
            <w:r w:rsidRPr="00CE1B08">
              <w:rPr>
                <w:rFonts w:ascii="Times New Roman" w:hAnsi="Times New Roman" w:cs="Times New Roman"/>
                <w:sz w:val="24"/>
                <w:szCs w:val="24"/>
              </w:rPr>
              <w:t xml:space="preserve"> ЗК РФ).</w:t>
            </w:r>
          </w:p>
          <w:p w:rsidR="00071BBC" w:rsidRPr="00CE1B08" w:rsidRDefault="00142BE0" w:rsidP="00142BE0">
            <w:pPr>
              <w:autoSpaceDE w:val="0"/>
              <w:autoSpaceDN w:val="0"/>
              <w:adjustRightInd w:val="0"/>
              <w:ind w:firstLine="540"/>
              <w:jc w:val="both"/>
              <w:rPr>
                <w:rFonts w:ascii="Times New Roman" w:hAnsi="Times New Roman" w:cs="Times New Roman"/>
                <w:sz w:val="24"/>
                <w:szCs w:val="24"/>
              </w:rPr>
            </w:pPr>
            <w:r w:rsidRPr="00CE1B08">
              <w:rPr>
                <w:rFonts w:ascii="Times New Roman" w:hAnsi="Times New Roman" w:cs="Times New Roman"/>
                <w:sz w:val="24"/>
                <w:szCs w:val="24"/>
              </w:rPr>
              <w:t>Увеличение площади земельных участков, находящихся в частной собственности, в результате перераспределения осуществляется за плату, размер которой определяется Правительством РФ, субъектом РФ или органом местного самоуправления, в зависимости от того, в чьей собственности находился земельный участок (</w:t>
            </w:r>
            <w:hyperlink r:id="rId17" w:history="1">
              <w:r w:rsidRPr="00CE1B08">
                <w:rPr>
                  <w:rFonts w:ascii="Times New Roman" w:hAnsi="Times New Roman" w:cs="Times New Roman"/>
                  <w:sz w:val="24"/>
                  <w:szCs w:val="24"/>
                </w:rPr>
                <w:t>п. 5 ст. 39.28</w:t>
              </w:r>
            </w:hyperlink>
            <w:r w:rsidRPr="00CE1B08">
              <w:rPr>
                <w:rFonts w:ascii="Times New Roman" w:hAnsi="Times New Roman" w:cs="Times New Roman"/>
                <w:sz w:val="24"/>
                <w:szCs w:val="24"/>
              </w:rPr>
              <w:t xml:space="preserve"> ЗК РФ).</w:t>
            </w:r>
          </w:p>
        </w:tc>
      </w:tr>
      <w:tr w:rsidR="00071BBC" w:rsidRPr="00142BE0" w:rsidTr="009B40FE">
        <w:tc>
          <w:tcPr>
            <w:tcW w:w="597" w:type="dxa"/>
          </w:tcPr>
          <w:p w:rsidR="00071BBC" w:rsidRPr="00142BE0" w:rsidRDefault="00071BBC" w:rsidP="00142BE0">
            <w:pPr>
              <w:ind w:left="57"/>
              <w:jc w:val="center"/>
              <w:rPr>
                <w:rFonts w:ascii="Times New Roman" w:hAnsi="Times New Roman" w:cs="Times New Roman"/>
                <w:sz w:val="24"/>
                <w:szCs w:val="24"/>
              </w:rPr>
            </w:pPr>
            <w:r w:rsidRPr="00142BE0">
              <w:rPr>
                <w:rFonts w:ascii="Times New Roman" w:hAnsi="Times New Roman" w:cs="Times New Roman"/>
                <w:sz w:val="24"/>
                <w:szCs w:val="24"/>
              </w:rPr>
              <w:t>5</w:t>
            </w:r>
          </w:p>
        </w:tc>
        <w:tc>
          <w:tcPr>
            <w:tcW w:w="8051" w:type="dxa"/>
          </w:tcPr>
          <w:p w:rsidR="00071BBC" w:rsidRPr="00CE1B08" w:rsidRDefault="00142BE0" w:rsidP="00142BE0">
            <w:pPr>
              <w:autoSpaceDE w:val="0"/>
              <w:autoSpaceDN w:val="0"/>
              <w:adjustRightInd w:val="0"/>
              <w:jc w:val="both"/>
              <w:rPr>
                <w:rFonts w:ascii="Times New Roman" w:hAnsi="Times New Roman" w:cs="Times New Roman"/>
                <w:sz w:val="24"/>
                <w:szCs w:val="24"/>
              </w:rPr>
            </w:pPr>
            <w:r w:rsidRPr="00CE1B08">
              <w:rPr>
                <w:rFonts w:ascii="Times New Roman" w:hAnsi="Times New Roman" w:cs="Times New Roman"/>
                <w:sz w:val="24"/>
                <w:szCs w:val="24"/>
              </w:rPr>
              <w:t xml:space="preserve">Был построен по разрешению на строительство дом. Через время решили поменять назначение дома на баню и построить новый дом. Разрешение на строительство нового дома получено. Требуется поменять назначение дома на баню. Администрация постановление о смене назначения на баню не выдает. </w:t>
            </w:r>
          </w:p>
        </w:tc>
        <w:tc>
          <w:tcPr>
            <w:tcW w:w="6662" w:type="dxa"/>
          </w:tcPr>
          <w:p w:rsidR="00142BE0" w:rsidRPr="00CE1B08" w:rsidRDefault="00142BE0" w:rsidP="00142BE0">
            <w:pPr>
              <w:autoSpaceDE w:val="0"/>
              <w:autoSpaceDN w:val="0"/>
              <w:adjustRightInd w:val="0"/>
              <w:ind w:firstLine="540"/>
              <w:jc w:val="both"/>
              <w:rPr>
                <w:rFonts w:ascii="Times New Roman" w:hAnsi="Times New Roman" w:cs="Times New Roman"/>
                <w:sz w:val="24"/>
                <w:szCs w:val="24"/>
              </w:rPr>
            </w:pPr>
            <w:r w:rsidRPr="00CE1B08">
              <w:rPr>
                <w:rFonts w:ascii="Times New Roman" w:hAnsi="Times New Roman" w:cs="Times New Roman"/>
                <w:sz w:val="24"/>
                <w:szCs w:val="24"/>
              </w:rPr>
              <w:t>П</w:t>
            </w:r>
            <w:hyperlink r:id="rId18" w:history="1">
              <w:r w:rsidRPr="00CE1B08">
                <w:rPr>
                  <w:rFonts w:ascii="Times New Roman" w:hAnsi="Times New Roman" w:cs="Times New Roman"/>
                  <w:sz w:val="24"/>
                  <w:szCs w:val="24"/>
                </w:rPr>
                <w:t>унктом 3 статьи 3</w:t>
              </w:r>
            </w:hyperlink>
            <w:r w:rsidRPr="00CE1B08">
              <w:rPr>
                <w:rFonts w:ascii="Times New Roman" w:hAnsi="Times New Roman" w:cs="Times New Roman"/>
                <w:sz w:val="24"/>
                <w:szCs w:val="24"/>
              </w:rPr>
              <w:t xml:space="preserve"> Федерального закона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определено понятие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142BE0" w:rsidRPr="00CE1B08" w:rsidRDefault="00142BE0" w:rsidP="00142BE0">
            <w:pPr>
              <w:autoSpaceDE w:val="0"/>
              <w:autoSpaceDN w:val="0"/>
              <w:adjustRightInd w:val="0"/>
              <w:ind w:firstLine="540"/>
              <w:jc w:val="both"/>
              <w:rPr>
                <w:rFonts w:ascii="Times New Roman" w:hAnsi="Times New Roman" w:cs="Times New Roman"/>
                <w:sz w:val="24"/>
                <w:szCs w:val="24"/>
              </w:rPr>
            </w:pPr>
            <w:r w:rsidRPr="00CE1B08">
              <w:rPr>
                <w:rFonts w:ascii="Times New Roman" w:hAnsi="Times New Roman" w:cs="Times New Roman"/>
                <w:sz w:val="24"/>
                <w:szCs w:val="24"/>
              </w:rPr>
              <w:t>Таким образом баня отнесена к хозяйственным постройкам.</w:t>
            </w:r>
          </w:p>
          <w:p w:rsidR="00142BE0" w:rsidRPr="00CE1B08" w:rsidRDefault="00142BE0" w:rsidP="00142BE0">
            <w:pPr>
              <w:autoSpaceDE w:val="0"/>
              <w:autoSpaceDN w:val="0"/>
              <w:adjustRightInd w:val="0"/>
              <w:ind w:firstLine="540"/>
              <w:jc w:val="both"/>
              <w:rPr>
                <w:rFonts w:ascii="Times New Roman" w:hAnsi="Times New Roman" w:cs="Times New Roman"/>
                <w:sz w:val="24"/>
                <w:szCs w:val="24"/>
              </w:rPr>
            </w:pPr>
            <w:r w:rsidRPr="00CE1B08">
              <w:rPr>
                <w:rFonts w:ascii="Times New Roman" w:hAnsi="Times New Roman" w:cs="Times New Roman"/>
                <w:sz w:val="24"/>
                <w:szCs w:val="24"/>
              </w:rPr>
              <w:t xml:space="preserve">В соответствии с </w:t>
            </w:r>
            <w:hyperlink r:id="rId19" w:history="1">
              <w:r w:rsidRPr="00CE1B08">
                <w:rPr>
                  <w:rFonts w:ascii="Times New Roman" w:hAnsi="Times New Roman" w:cs="Times New Roman"/>
                  <w:sz w:val="24"/>
                  <w:szCs w:val="24"/>
                </w:rPr>
                <w:t>пунктами 9</w:t>
              </w:r>
            </w:hyperlink>
            <w:r w:rsidRPr="00CE1B08">
              <w:rPr>
                <w:rFonts w:ascii="Times New Roman" w:hAnsi="Times New Roman" w:cs="Times New Roman"/>
                <w:sz w:val="24"/>
                <w:szCs w:val="24"/>
              </w:rPr>
              <w:t xml:space="preserve">, </w:t>
            </w:r>
            <w:hyperlink r:id="rId20" w:history="1">
              <w:r w:rsidRPr="00CE1B08">
                <w:rPr>
                  <w:rFonts w:ascii="Times New Roman" w:hAnsi="Times New Roman" w:cs="Times New Roman"/>
                  <w:sz w:val="24"/>
                  <w:szCs w:val="24"/>
                </w:rPr>
                <w:t>10</w:t>
              </w:r>
            </w:hyperlink>
            <w:r w:rsidRPr="00CE1B08">
              <w:rPr>
                <w:rFonts w:ascii="Times New Roman" w:hAnsi="Times New Roman" w:cs="Times New Roman"/>
                <w:sz w:val="24"/>
                <w:szCs w:val="24"/>
              </w:rPr>
              <w:t xml:space="preserve">, </w:t>
            </w:r>
            <w:hyperlink r:id="rId21" w:history="1">
              <w:r w:rsidRPr="00CE1B08">
                <w:rPr>
                  <w:rFonts w:ascii="Times New Roman" w:hAnsi="Times New Roman" w:cs="Times New Roman"/>
                  <w:sz w:val="24"/>
                  <w:szCs w:val="24"/>
                </w:rPr>
                <w:t>11 части 5 статьи 8</w:t>
              </w:r>
            </w:hyperlink>
            <w:r w:rsidRPr="00CE1B08">
              <w:rPr>
                <w:rFonts w:ascii="Times New Roman" w:hAnsi="Times New Roman" w:cs="Times New Roman"/>
                <w:sz w:val="24"/>
                <w:szCs w:val="24"/>
              </w:rPr>
              <w:t xml:space="preserve"> Закона №218-ФЗ в ЕГРН вносятся в качестве дополнительных сведения в том числе о назначении здания (нежилое, жилое, многоквартирный дом, жилое строение), если объектом недвижимости является здание; о назначении помещения (жилое, нежилое), если объектом недвижимости является помещение; о наименовании здания при наличии такого наименования.</w:t>
            </w:r>
          </w:p>
          <w:p w:rsidR="00142BE0" w:rsidRPr="00CE1B08" w:rsidRDefault="00142BE0" w:rsidP="00142BE0">
            <w:pPr>
              <w:autoSpaceDE w:val="0"/>
              <w:autoSpaceDN w:val="0"/>
              <w:adjustRightInd w:val="0"/>
              <w:ind w:firstLine="540"/>
              <w:jc w:val="both"/>
              <w:rPr>
                <w:rFonts w:ascii="Times New Roman" w:hAnsi="Times New Roman" w:cs="Times New Roman"/>
                <w:sz w:val="24"/>
                <w:szCs w:val="24"/>
              </w:rPr>
            </w:pPr>
            <w:r w:rsidRPr="00CE1B08">
              <w:rPr>
                <w:rFonts w:ascii="Times New Roman" w:hAnsi="Times New Roman" w:cs="Times New Roman"/>
                <w:sz w:val="24"/>
                <w:szCs w:val="24"/>
              </w:rPr>
              <w:t>Принимая во внимание изложенное, хозяйственные постройки имеют назначение "нежилое".</w:t>
            </w:r>
          </w:p>
          <w:p w:rsidR="00142BE0" w:rsidRPr="00CE1B08" w:rsidRDefault="00142BE0" w:rsidP="00142BE0">
            <w:pPr>
              <w:autoSpaceDE w:val="0"/>
              <w:autoSpaceDN w:val="0"/>
              <w:adjustRightInd w:val="0"/>
              <w:ind w:firstLine="540"/>
              <w:jc w:val="both"/>
              <w:rPr>
                <w:rFonts w:ascii="Times New Roman" w:hAnsi="Times New Roman" w:cs="Times New Roman"/>
                <w:sz w:val="24"/>
                <w:szCs w:val="24"/>
              </w:rPr>
            </w:pPr>
            <w:r w:rsidRPr="00CE1B08">
              <w:rPr>
                <w:rFonts w:ascii="Times New Roman" w:hAnsi="Times New Roman" w:cs="Times New Roman"/>
                <w:sz w:val="24"/>
                <w:szCs w:val="24"/>
              </w:rPr>
              <w:t>Порядок перевода нежилого здания в жилое или, наоборот, жилого в нежилое (то есть изменение его назначения) в законодательстве не урегулирован. Жилищным кодексом РФ правила перевода из нежилого в жилое и наоборот установлены только для помещений (</w:t>
            </w:r>
            <w:hyperlink r:id="rId22" w:history="1">
              <w:r w:rsidRPr="00CE1B08">
                <w:rPr>
                  <w:rFonts w:ascii="Times New Roman" w:hAnsi="Times New Roman" w:cs="Times New Roman"/>
                  <w:sz w:val="24"/>
                  <w:szCs w:val="24"/>
                </w:rPr>
                <w:t>гл. 3</w:t>
              </w:r>
            </w:hyperlink>
            <w:r w:rsidRPr="00CE1B08">
              <w:rPr>
                <w:rFonts w:ascii="Times New Roman" w:hAnsi="Times New Roman" w:cs="Times New Roman"/>
                <w:sz w:val="24"/>
                <w:szCs w:val="24"/>
              </w:rPr>
              <w:t xml:space="preserve"> ЖК РФ).</w:t>
            </w:r>
          </w:p>
          <w:p w:rsidR="00071BBC" w:rsidRPr="00CE1B08" w:rsidRDefault="00142BE0" w:rsidP="00142BE0">
            <w:pPr>
              <w:autoSpaceDE w:val="0"/>
              <w:autoSpaceDN w:val="0"/>
              <w:adjustRightInd w:val="0"/>
              <w:ind w:firstLine="540"/>
              <w:jc w:val="both"/>
              <w:rPr>
                <w:rFonts w:ascii="Times New Roman" w:hAnsi="Times New Roman" w:cs="Times New Roman"/>
                <w:sz w:val="24"/>
                <w:szCs w:val="24"/>
              </w:rPr>
            </w:pPr>
            <w:r w:rsidRPr="00CE1B08">
              <w:rPr>
                <w:rFonts w:ascii="Times New Roman" w:hAnsi="Times New Roman" w:cs="Times New Roman"/>
                <w:sz w:val="24"/>
                <w:szCs w:val="24"/>
              </w:rPr>
              <w:t xml:space="preserve">Таким образом осуществить перевод жилого дома в нежилой возможно путем реконструкции такого дома. </w:t>
            </w:r>
          </w:p>
        </w:tc>
      </w:tr>
      <w:tr w:rsidR="00071BBC" w:rsidRPr="00142BE0" w:rsidTr="009B40FE">
        <w:tc>
          <w:tcPr>
            <w:tcW w:w="597" w:type="dxa"/>
          </w:tcPr>
          <w:p w:rsidR="00071BBC" w:rsidRPr="00142BE0" w:rsidRDefault="00071BBC" w:rsidP="00142BE0">
            <w:pPr>
              <w:ind w:left="57"/>
              <w:jc w:val="center"/>
              <w:rPr>
                <w:rFonts w:ascii="Times New Roman" w:hAnsi="Times New Roman" w:cs="Times New Roman"/>
                <w:sz w:val="24"/>
                <w:szCs w:val="24"/>
              </w:rPr>
            </w:pPr>
            <w:r w:rsidRPr="00142BE0">
              <w:rPr>
                <w:rFonts w:ascii="Times New Roman" w:hAnsi="Times New Roman" w:cs="Times New Roman"/>
                <w:sz w:val="24"/>
                <w:szCs w:val="24"/>
              </w:rPr>
              <w:t>6</w:t>
            </w:r>
          </w:p>
        </w:tc>
        <w:tc>
          <w:tcPr>
            <w:tcW w:w="8051" w:type="dxa"/>
          </w:tcPr>
          <w:p w:rsidR="00071BBC" w:rsidRPr="00CE1B08" w:rsidRDefault="00142BE0" w:rsidP="00142BE0">
            <w:pPr>
              <w:ind w:left="57"/>
              <w:jc w:val="both"/>
              <w:rPr>
                <w:rFonts w:ascii="Times New Roman" w:hAnsi="Times New Roman" w:cs="Times New Roman"/>
                <w:sz w:val="24"/>
                <w:szCs w:val="24"/>
                <w:shd w:val="clear" w:color="auto" w:fill="FFFFFF"/>
              </w:rPr>
            </w:pPr>
            <w:r w:rsidRPr="00CE1B08">
              <w:rPr>
                <w:rFonts w:ascii="Times New Roman" w:hAnsi="Times New Roman" w:cs="Times New Roman"/>
                <w:sz w:val="24"/>
                <w:szCs w:val="24"/>
                <w:shd w:val="clear" w:color="auto" w:fill="FFFFFF"/>
              </w:rPr>
              <w:t>Возможно ли разделить земельный участок в изменённых границах если существует несоответствие площади и координат у исходного земельного участка?</w:t>
            </w:r>
          </w:p>
        </w:tc>
        <w:tc>
          <w:tcPr>
            <w:tcW w:w="6662" w:type="dxa"/>
          </w:tcPr>
          <w:p w:rsidR="00071BBC" w:rsidRPr="00CE1B08" w:rsidRDefault="00142BE0" w:rsidP="00142BE0">
            <w:pPr>
              <w:jc w:val="both"/>
              <w:rPr>
                <w:rFonts w:ascii="Times New Roman" w:hAnsi="Times New Roman" w:cs="Times New Roman"/>
                <w:sz w:val="24"/>
                <w:szCs w:val="24"/>
              </w:rPr>
            </w:pPr>
            <w:r w:rsidRPr="00CE1B08">
              <w:rPr>
                <w:rFonts w:ascii="Times New Roman" w:hAnsi="Times New Roman" w:cs="Times New Roman"/>
                <w:sz w:val="24"/>
                <w:szCs w:val="24"/>
                <w:shd w:val="clear" w:color="auto" w:fill="FFFFFF"/>
              </w:rPr>
              <w:t xml:space="preserve">Возможно в сведениях об исходном земельном участке имеет место реестровая ошибка. В таком случае возможно подготовить межевой план в соответствии с </w:t>
            </w:r>
            <w:r w:rsidRPr="00CE1B08">
              <w:rPr>
                <w:rFonts w:ascii="Times New Roman" w:hAnsi="Times New Roman" w:cs="Times New Roman"/>
                <w:sz w:val="24"/>
                <w:szCs w:val="24"/>
              </w:rPr>
              <w:t xml:space="preserve">пунктом 20 Приказа Минэкономразвития России от 08.12.2018 № 921 «Об утверждении формы и состава сведений межевого плана, требований к его подготовке», в виде одного документа, в случаях если для образования земельных участков необходимо проведение кадастровых работ по уточнению местоположения границы исходного земельного участка, оформляются: межевой план по уточнению местоположения границы земельного участка и межевой </w:t>
            </w:r>
            <w:hyperlink r:id="rId23" w:history="1">
              <w:r w:rsidRPr="00CE1B08">
                <w:rPr>
                  <w:rFonts w:ascii="Times New Roman" w:hAnsi="Times New Roman" w:cs="Times New Roman"/>
                  <w:sz w:val="24"/>
                  <w:szCs w:val="24"/>
                </w:rPr>
                <w:t>план</w:t>
              </w:r>
            </w:hyperlink>
            <w:r w:rsidRPr="00CE1B08">
              <w:rPr>
                <w:rFonts w:ascii="Times New Roman" w:hAnsi="Times New Roman" w:cs="Times New Roman"/>
                <w:sz w:val="24"/>
                <w:szCs w:val="24"/>
              </w:rPr>
              <w:t xml:space="preserve"> по образованию земельных участков</w:t>
            </w:r>
          </w:p>
        </w:tc>
      </w:tr>
      <w:tr w:rsidR="00071BBC" w:rsidRPr="00142BE0" w:rsidTr="009B40FE">
        <w:tc>
          <w:tcPr>
            <w:tcW w:w="597" w:type="dxa"/>
          </w:tcPr>
          <w:p w:rsidR="00071BBC" w:rsidRPr="00142BE0" w:rsidRDefault="00071BBC" w:rsidP="00142BE0">
            <w:pPr>
              <w:ind w:left="57"/>
              <w:jc w:val="center"/>
              <w:rPr>
                <w:rFonts w:ascii="Times New Roman" w:hAnsi="Times New Roman" w:cs="Times New Roman"/>
                <w:sz w:val="24"/>
                <w:szCs w:val="24"/>
              </w:rPr>
            </w:pPr>
            <w:r w:rsidRPr="00142BE0">
              <w:rPr>
                <w:rFonts w:ascii="Times New Roman" w:hAnsi="Times New Roman" w:cs="Times New Roman"/>
                <w:sz w:val="24"/>
                <w:szCs w:val="24"/>
              </w:rPr>
              <w:t>7</w:t>
            </w:r>
          </w:p>
        </w:tc>
        <w:tc>
          <w:tcPr>
            <w:tcW w:w="8051" w:type="dxa"/>
          </w:tcPr>
          <w:p w:rsidR="00071BBC" w:rsidRPr="00CE1B08" w:rsidRDefault="0047275A" w:rsidP="00142BE0">
            <w:pPr>
              <w:ind w:left="57"/>
              <w:jc w:val="both"/>
              <w:rPr>
                <w:rFonts w:ascii="Times New Roman" w:hAnsi="Times New Roman" w:cs="Times New Roman"/>
                <w:sz w:val="24"/>
                <w:szCs w:val="24"/>
                <w:shd w:val="clear" w:color="auto" w:fill="FFFFFF"/>
              </w:rPr>
            </w:pPr>
            <w:r w:rsidRPr="00CE1B08">
              <w:rPr>
                <w:rFonts w:ascii="Times New Roman" w:hAnsi="Times New Roman" w:cs="Times New Roman"/>
                <w:sz w:val="24"/>
                <w:szCs w:val="24"/>
                <w:shd w:val="clear" w:color="auto" w:fill="FFFFFF"/>
              </w:rPr>
              <w:t xml:space="preserve">Необходимо ли включать в состав технического плана акт приемочной комиссии, подтверждающий завершение перепланировки. </w:t>
            </w:r>
          </w:p>
        </w:tc>
        <w:tc>
          <w:tcPr>
            <w:tcW w:w="6662" w:type="dxa"/>
          </w:tcPr>
          <w:p w:rsidR="0047275A" w:rsidRPr="00CE1B08" w:rsidRDefault="0047275A" w:rsidP="0047275A">
            <w:pPr>
              <w:autoSpaceDE w:val="0"/>
              <w:autoSpaceDN w:val="0"/>
              <w:adjustRightInd w:val="0"/>
              <w:jc w:val="both"/>
              <w:rPr>
                <w:rFonts w:ascii="Times New Roman" w:hAnsi="Times New Roman" w:cs="Times New Roman"/>
                <w:sz w:val="24"/>
                <w:szCs w:val="24"/>
              </w:rPr>
            </w:pPr>
            <w:r w:rsidRPr="00CE1B08">
              <w:rPr>
                <w:rFonts w:ascii="Times New Roman" w:hAnsi="Times New Roman" w:cs="Times New Roman"/>
                <w:sz w:val="24"/>
                <w:szCs w:val="24"/>
              </w:rPr>
              <w:t>Часть 10 статьи 24 Федерального закона от 13.07.2015 № 218-ФЗ "О государственной регистрации недвижимости" Сведения о помещении или машино-месте, за исключением сведений о площади помещения или машино-места и об их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помещение или машино-место, в эксплуатацию, проектной документации здания или сооружения, в которых расположено помещение или машино-место, проекта перепланировки и акта приемочной комиссии, подтверждающего завершение перепланировки.</w:t>
            </w:r>
          </w:p>
          <w:p w:rsidR="0047275A" w:rsidRPr="00CE1B08" w:rsidRDefault="0047275A" w:rsidP="0047275A">
            <w:pPr>
              <w:autoSpaceDE w:val="0"/>
              <w:autoSpaceDN w:val="0"/>
              <w:adjustRightInd w:val="0"/>
              <w:ind w:firstLine="540"/>
              <w:jc w:val="both"/>
              <w:rPr>
                <w:rFonts w:ascii="Times New Roman" w:hAnsi="Times New Roman" w:cs="Times New Roman"/>
                <w:sz w:val="24"/>
                <w:szCs w:val="24"/>
              </w:rPr>
            </w:pPr>
            <w:r w:rsidRPr="00CE1B08">
              <w:rPr>
                <w:rFonts w:ascii="Times New Roman" w:hAnsi="Times New Roman" w:cs="Times New Roman"/>
                <w:sz w:val="24"/>
                <w:szCs w:val="24"/>
              </w:rPr>
              <w:t>Пункт 20 Приказа Минэкономразвития России от 18.12.2015 №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 Сведения о помещении или машино-месте, за исключением сведений о площади помещения или машино-места и об их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помещение или машино-место, в эксплуатацию, проектной документации здания или сооружения, в которых расположено помещение или машино-место, проекта перепланировки и акта приемочной комиссии, подтверждающего завершение перепланировки помещения в многоквартирном доме.</w:t>
            </w:r>
          </w:p>
          <w:p w:rsidR="0047275A" w:rsidRPr="00CE1B08" w:rsidRDefault="0047275A" w:rsidP="0047275A">
            <w:pPr>
              <w:autoSpaceDE w:val="0"/>
              <w:autoSpaceDN w:val="0"/>
              <w:adjustRightInd w:val="0"/>
              <w:ind w:firstLine="540"/>
              <w:jc w:val="both"/>
              <w:rPr>
                <w:rFonts w:ascii="Times New Roman" w:hAnsi="Times New Roman" w:cs="Times New Roman"/>
                <w:sz w:val="24"/>
                <w:szCs w:val="24"/>
              </w:rPr>
            </w:pPr>
            <w:r w:rsidRPr="00CE1B08">
              <w:rPr>
                <w:rFonts w:ascii="Times New Roman" w:hAnsi="Times New Roman" w:cs="Times New Roman"/>
                <w:sz w:val="24"/>
                <w:szCs w:val="24"/>
              </w:rPr>
              <w:t>Статья 28 Жилищного кодекса Российской Федерации Завершение переустройства и (или) перепланировки помещения в многоквартирном доме подтверждается актом приемочной комиссии. Акт приемочной комиссии должен быть направлен органом, осуществляющим согласование, в орган регистрации прав.</w:t>
            </w:r>
          </w:p>
          <w:p w:rsidR="0047275A" w:rsidRPr="00CE1B08" w:rsidRDefault="0047275A" w:rsidP="0047275A">
            <w:pPr>
              <w:autoSpaceDE w:val="0"/>
              <w:autoSpaceDN w:val="0"/>
              <w:adjustRightInd w:val="0"/>
              <w:ind w:firstLine="540"/>
              <w:jc w:val="both"/>
              <w:rPr>
                <w:rFonts w:ascii="Times New Roman" w:hAnsi="Times New Roman" w:cs="Times New Roman"/>
                <w:sz w:val="24"/>
                <w:szCs w:val="24"/>
              </w:rPr>
            </w:pPr>
            <w:r w:rsidRPr="00CE1B08">
              <w:rPr>
                <w:rFonts w:ascii="Times New Roman" w:hAnsi="Times New Roman" w:cs="Times New Roman"/>
                <w:sz w:val="24"/>
                <w:szCs w:val="24"/>
              </w:rPr>
              <w:t>Часть 1 статьи 32 Закона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 о переводе жилого помещения в нежилое помещение, нежилого помещения в жилое помещение (если не требуется проведение работ по перепланировке) или об утверждении акта приемочной комиссии (в случае проведения работ по перепланировке).</w:t>
            </w:r>
          </w:p>
          <w:p w:rsidR="0047275A" w:rsidRPr="00CE1B08" w:rsidRDefault="0047275A" w:rsidP="0047275A">
            <w:pPr>
              <w:autoSpaceDE w:val="0"/>
              <w:autoSpaceDN w:val="0"/>
              <w:adjustRightInd w:val="0"/>
              <w:ind w:firstLine="540"/>
              <w:jc w:val="both"/>
              <w:rPr>
                <w:rFonts w:ascii="Times New Roman" w:hAnsi="Times New Roman" w:cs="Times New Roman"/>
                <w:sz w:val="24"/>
                <w:szCs w:val="24"/>
              </w:rPr>
            </w:pPr>
            <w:r w:rsidRPr="00CE1B08">
              <w:rPr>
                <w:rFonts w:ascii="Times New Roman" w:hAnsi="Times New Roman" w:cs="Times New Roman"/>
                <w:sz w:val="24"/>
                <w:szCs w:val="24"/>
              </w:rPr>
              <w:t xml:space="preserve">В соответствии со статьей 33 Закона в случае, если указанные в </w:t>
            </w:r>
            <w:hyperlink r:id="rId24" w:history="1">
              <w:r w:rsidRPr="00CE1B08">
                <w:rPr>
                  <w:rFonts w:ascii="Times New Roman" w:hAnsi="Times New Roman" w:cs="Times New Roman"/>
                  <w:sz w:val="24"/>
                  <w:szCs w:val="24"/>
                </w:rPr>
                <w:t>частях 1</w:t>
              </w:r>
            </w:hyperlink>
            <w:r w:rsidRPr="00CE1B08">
              <w:rPr>
                <w:rFonts w:ascii="Times New Roman" w:hAnsi="Times New Roman" w:cs="Times New Roman"/>
                <w:sz w:val="24"/>
                <w:szCs w:val="24"/>
              </w:rPr>
              <w:t xml:space="preserve"> настоящего Федерального закона сведения не внесены в Единый государственный реестр недвижимости в сроки, установленные </w:t>
            </w:r>
            <w:hyperlink r:id="rId25" w:history="1">
              <w:r w:rsidRPr="00CE1B08">
                <w:rPr>
                  <w:rFonts w:ascii="Times New Roman" w:hAnsi="Times New Roman" w:cs="Times New Roman"/>
                  <w:sz w:val="24"/>
                  <w:szCs w:val="24"/>
                </w:rPr>
                <w:t>статьей 34</w:t>
              </w:r>
            </w:hyperlink>
            <w:r w:rsidRPr="00CE1B08">
              <w:rPr>
                <w:rFonts w:ascii="Times New Roman" w:hAnsi="Times New Roman" w:cs="Times New Roman"/>
                <w:sz w:val="24"/>
                <w:szCs w:val="24"/>
              </w:rPr>
              <w:t xml:space="preserve"> настоящего Федерального закона, заинтересованное лицо вправе в порядке, установленном для представления заявления на государственный кадастровый учет и (или) государственную регистрацию прав, обратиться в орган регистрации прав с заявлением о внесении соответствующих сведений в Единый государственный реестр недвижимости, форма, требования к заполнению и к формату в электронной форме которого устанавливаются органом нормативно-правового регулирования.</w:t>
            </w:r>
          </w:p>
          <w:p w:rsidR="0047275A" w:rsidRPr="00CE1B08" w:rsidRDefault="0047275A" w:rsidP="0047275A">
            <w:pPr>
              <w:autoSpaceDE w:val="0"/>
              <w:autoSpaceDN w:val="0"/>
              <w:adjustRightInd w:val="0"/>
              <w:ind w:firstLine="540"/>
              <w:jc w:val="both"/>
              <w:rPr>
                <w:rFonts w:ascii="Times New Roman" w:hAnsi="Times New Roman" w:cs="Times New Roman"/>
                <w:sz w:val="24"/>
                <w:szCs w:val="24"/>
              </w:rPr>
            </w:pPr>
            <w:r w:rsidRPr="00CE1B08">
              <w:rPr>
                <w:rFonts w:ascii="Times New Roman" w:hAnsi="Times New Roman" w:cs="Times New Roman"/>
                <w:sz w:val="24"/>
                <w:szCs w:val="24"/>
              </w:rPr>
              <w:t xml:space="preserve">Орган регистрации прав в течение трех рабочих дней со дня получения заявления, указанного в </w:t>
            </w:r>
            <w:hyperlink w:anchor="Par0" w:history="1">
              <w:r w:rsidRPr="00CE1B08">
                <w:rPr>
                  <w:rFonts w:ascii="Times New Roman" w:hAnsi="Times New Roman" w:cs="Times New Roman"/>
                  <w:sz w:val="24"/>
                  <w:szCs w:val="24"/>
                </w:rPr>
                <w:t>части 1</w:t>
              </w:r>
            </w:hyperlink>
            <w:r w:rsidRPr="00CE1B08">
              <w:rPr>
                <w:rFonts w:ascii="Times New Roman" w:hAnsi="Times New Roman" w:cs="Times New Roman"/>
                <w:sz w:val="24"/>
                <w:szCs w:val="24"/>
              </w:rPr>
              <w:t xml:space="preserve"> настоящей статьи, самостоятельно запрашивает документы (содержащиеся в них сведения) в органах государственной власти и органах местного самоуправления.</w:t>
            </w:r>
          </w:p>
          <w:p w:rsidR="00071BBC" w:rsidRPr="00CE1B08" w:rsidRDefault="00071BBC" w:rsidP="00142BE0">
            <w:pPr>
              <w:ind w:left="57"/>
              <w:jc w:val="both"/>
              <w:rPr>
                <w:rFonts w:ascii="Times New Roman" w:hAnsi="Times New Roman" w:cs="Times New Roman"/>
                <w:sz w:val="24"/>
                <w:szCs w:val="24"/>
              </w:rPr>
            </w:pPr>
          </w:p>
        </w:tc>
      </w:tr>
    </w:tbl>
    <w:p w:rsidR="00C42F18" w:rsidRPr="00142BE0" w:rsidRDefault="00C42F18" w:rsidP="00142BE0">
      <w:pPr>
        <w:spacing w:after="0" w:line="240" w:lineRule="auto"/>
        <w:rPr>
          <w:rFonts w:ascii="Times New Roman" w:hAnsi="Times New Roman" w:cs="Times New Roman"/>
          <w:sz w:val="24"/>
          <w:szCs w:val="24"/>
        </w:rPr>
      </w:pPr>
    </w:p>
    <w:sectPr w:rsidR="00C42F18" w:rsidRPr="00142BE0" w:rsidSect="00D30C6C">
      <w:pgSz w:w="16838" w:h="11906" w:orient="landscape"/>
      <w:pgMar w:top="709"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C5DFF"/>
    <w:multiLevelType w:val="hybridMultilevel"/>
    <w:tmpl w:val="9B962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D96379"/>
    <w:multiLevelType w:val="hybridMultilevel"/>
    <w:tmpl w:val="527C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98"/>
    <w:rsid w:val="000129B8"/>
    <w:rsid w:val="00062AF7"/>
    <w:rsid w:val="000679A6"/>
    <w:rsid w:val="00071BBC"/>
    <w:rsid w:val="000E41B3"/>
    <w:rsid w:val="000E6398"/>
    <w:rsid w:val="00142BE0"/>
    <w:rsid w:val="00144DFA"/>
    <w:rsid w:val="001D2107"/>
    <w:rsid w:val="00244387"/>
    <w:rsid w:val="002931D9"/>
    <w:rsid w:val="00302E72"/>
    <w:rsid w:val="00320DD8"/>
    <w:rsid w:val="003E73E9"/>
    <w:rsid w:val="0042736A"/>
    <w:rsid w:val="004328D3"/>
    <w:rsid w:val="00455B2C"/>
    <w:rsid w:val="0046647F"/>
    <w:rsid w:val="0047275A"/>
    <w:rsid w:val="004A3654"/>
    <w:rsid w:val="004A4707"/>
    <w:rsid w:val="004B3C98"/>
    <w:rsid w:val="004C1576"/>
    <w:rsid w:val="004D2B2E"/>
    <w:rsid w:val="004E52F0"/>
    <w:rsid w:val="005173F6"/>
    <w:rsid w:val="005660C9"/>
    <w:rsid w:val="005857FE"/>
    <w:rsid w:val="005A620A"/>
    <w:rsid w:val="005B71F3"/>
    <w:rsid w:val="006B0D50"/>
    <w:rsid w:val="00714DAE"/>
    <w:rsid w:val="00725F13"/>
    <w:rsid w:val="00753438"/>
    <w:rsid w:val="00773875"/>
    <w:rsid w:val="0079444D"/>
    <w:rsid w:val="007A3FD8"/>
    <w:rsid w:val="008042E1"/>
    <w:rsid w:val="00886774"/>
    <w:rsid w:val="008C4AFB"/>
    <w:rsid w:val="008E48D3"/>
    <w:rsid w:val="008F082D"/>
    <w:rsid w:val="00913BD5"/>
    <w:rsid w:val="009301AF"/>
    <w:rsid w:val="00984937"/>
    <w:rsid w:val="00990B05"/>
    <w:rsid w:val="009B40FE"/>
    <w:rsid w:val="009C338F"/>
    <w:rsid w:val="00A0142C"/>
    <w:rsid w:val="00A04F3F"/>
    <w:rsid w:val="00A15783"/>
    <w:rsid w:val="00A77307"/>
    <w:rsid w:val="00A86D36"/>
    <w:rsid w:val="00AE7E4A"/>
    <w:rsid w:val="00AF2C29"/>
    <w:rsid w:val="00B36032"/>
    <w:rsid w:val="00B9312F"/>
    <w:rsid w:val="00C42F18"/>
    <w:rsid w:val="00C73E86"/>
    <w:rsid w:val="00C95044"/>
    <w:rsid w:val="00CB1817"/>
    <w:rsid w:val="00CD52D7"/>
    <w:rsid w:val="00CE11E0"/>
    <w:rsid w:val="00CE1B08"/>
    <w:rsid w:val="00CF4241"/>
    <w:rsid w:val="00D1638F"/>
    <w:rsid w:val="00D2134A"/>
    <w:rsid w:val="00D30C6C"/>
    <w:rsid w:val="00D85917"/>
    <w:rsid w:val="00DF099C"/>
    <w:rsid w:val="00E43692"/>
    <w:rsid w:val="00E7044C"/>
    <w:rsid w:val="00EC28D6"/>
    <w:rsid w:val="00F766A8"/>
    <w:rsid w:val="00FF4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4643F4-D836-4B11-88AF-83C0C818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8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6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Гипертекстовая ссылка"/>
    <w:basedOn w:val="a0"/>
    <w:uiPriority w:val="99"/>
    <w:rsid w:val="00D85917"/>
    <w:rPr>
      <w:rFonts w:cs="Times New Roman"/>
      <w:color w:val="106BBE"/>
    </w:rPr>
  </w:style>
  <w:style w:type="paragraph" w:styleId="a5">
    <w:name w:val="List Paragraph"/>
    <w:basedOn w:val="a"/>
    <w:uiPriority w:val="34"/>
    <w:qFormat/>
    <w:rsid w:val="004328D3"/>
    <w:pPr>
      <w:ind w:left="720"/>
      <w:contextualSpacing/>
    </w:pPr>
  </w:style>
  <w:style w:type="paragraph" w:styleId="a6">
    <w:name w:val="Normal (Web)"/>
    <w:basedOn w:val="a"/>
    <w:uiPriority w:val="99"/>
    <w:unhideWhenUsed/>
    <w:rsid w:val="00D213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42BE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FB9EFC7973D7D7A7045F24FEFE34D9D423B5379240944392A53CAE9C2B6FCF2BE4CF1A7FD2FADF9A0C0796kBhBE" TargetMode="External"/><Relationship Id="rId13" Type="http://schemas.openxmlformats.org/officeDocument/2006/relationships/hyperlink" Target="consultantplus://offline/ref=044E0CCD4ED7B50CC6781B7D058E29F8788DA26AD2C99D4F8A4FBF545FE0CB70108820AD314B39363856C2FAA5E182FC0594F518A2EDl3m0F" TargetMode="External"/><Relationship Id="rId18" Type="http://schemas.openxmlformats.org/officeDocument/2006/relationships/hyperlink" Target="consultantplus://offline/ref=1E4F97F7A867500AF0BEB06C50A4B0770A1306D483B52B50562DF179A03C5671C4AC2DAB6FEA25131AEBCEA05D6FD834C9755D8211D9B6D9M2A3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A033CA4E65FEDEB85AB119A6EDDCD9C24391F32E9A12A11CED1A1CD2541E8E81DEEED9BD3D1A00EA0563968756DCCBD3AC9FE931BEDDC0483F1FF" TargetMode="External"/><Relationship Id="rId7" Type="http://schemas.openxmlformats.org/officeDocument/2006/relationships/hyperlink" Target="consultantplus://offline/ref=63FB9EFC7973D7D7A7044031FBFE34D9D627B239904EC9499AFC30AC9B2430CA3EF597157BCAE4DC87100594B8k0h1E" TargetMode="External"/><Relationship Id="rId12" Type="http://schemas.openxmlformats.org/officeDocument/2006/relationships/hyperlink" Target="consultantplus://offline/ref=044E0CCD4ED7B50CC6781B7D058E29F8788DA26AD2C99D4F8A4FBF545FE0CB70108820A5344836693D43D3A2AAE59AE20689E91AA0lEmEF" TargetMode="External"/><Relationship Id="rId17" Type="http://schemas.openxmlformats.org/officeDocument/2006/relationships/hyperlink" Target="consultantplus://offline/ref=044E0CCD4ED7B50CC6781B7D058E29F8788DA26AD2C99D4F8A4FBF545FE0CB70108820A53B4936693D43D3A2AAE59AE20689E91AA0lEmEF" TargetMode="External"/><Relationship Id="rId25" Type="http://schemas.openxmlformats.org/officeDocument/2006/relationships/hyperlink" Target="consultantplus://offline/ref=3FB8A3E18DC63AFE8F192F3C7C675BFD3E2DF8CB708D4585E6612EC57E44DB6334D600B607EFC42205276518D62F7EA17A2EC6DB77FCDDFCk0j0B" TargetMode="External"/><Relationship Id="rId2" Type="http://schemas.openxmlformats.org/officeDocument/2006/relationships/styles" Target="styles.xml"/><Relationship Id="rId16" Type="http://schemas.openxmlformats.org/officeDocument/2006/relationships/hyperlink" Target="consultantplus://offline/ref=044E0CCD4ED7B50CC6781B7D058E29F8788DA26AD2C99D4F8A4FBF545FE0CB70108820A53B4E36693D43D3A2AAE59AE20689E91AA0lEmEF" TargetMode="External"/><Relationship Id="rId20" Type="http://schemas.openxmlformats.org/officeDocument/2006/relationships/hyperlink" Target="consultantplus://offline/ref=A033CA4E65FEDEB85AB119A6EDDCD9C24391F32E9A12A11CED1A1CD2541E8E81DEEED9BD3D1A00EA0463968756DCCBD3AC9FE931BEDDC0483F1FF" TargetMode="External"/><Relationship Id="rId1" Type="http://schemas.openxmlformats.org/officeDocument/2006/relationships/numbering" Target="numbering.xml"/><Relationship Id="rId6" Type="http://schemas.openxmlformats.org/officeDocument/2006/relationships/hyperlink" Target="consultantplus://offline/ref=63FB9EFC7973D7D7A7044031FBFE34D9D627B239904EC9499AFC30AC9B2430CA2CF5CF1979CCFBDF8D0553C5FE5532FF39C3733CE5563E13k5h8E" TargetMode="External"/><Relationship Id="rId11" Type="http://schemas.openxmlformats.org/officeDocument/2006/relationships/hyperlink" Target="consultantplus://offline/ref=044E0CCD4ED7B50CC6781B7D058E29F8788DA26AD2C99D4F8A4FBF545FE0CB70108820A5364536693D43D3A2AAE59AE20689E91AA0lEmEF" TargetMode="External"/><Relationship Id="rId24" Type="http://schemas.openxmlformats.org/officeDocument/2006/relationships/hyperlink" Target="consultantplus://offline/ref=3FB8A3E18DC63AFE8F192F3C7C675BFD3E2DF8CB708D4585E6612EC57E44DB6334D600B607EFC52F06276518D62F7EA17A2EC6DB77FCDDFCk0j0B" TargetMode="External"/><Relationship Id="rId5" Type="http://schemas.openxmlformats.org/officeDocument/2006/relationships/hyperlink" Target="consultantplus://offline/ref=63FB9EFC7973D7D7A7044031FBFE34D9D625B5389B48C9499AFC30AC9B2430CA2CF5CF197BC5FFD7D05F43C1B70239E33FDE6D3DFB56k3hFE" TargetMode="External"/><Relationship Id="rId15" Type="http://schemas.openxmlformats.org/officeDocument/2006/relationships/hyperlink" Target="consultantplus://offline/ref=044E0CCD4ED7B50CC6781B7D058E29F8788DA26AD2C99D4F8A4FBF545FE0CB70108820A53B4F36693D43D3A2AAE59AE20689E91AA0lEmEF" TargetMode="External"/><Relationship Id="rId23" Type="http://schemas.openxmlformats.org/officeDocument/2006/relationships/hyperlink" Target="consultantplus://offline/ref=8DDE8226B2F9AC3C4A7C95963074995FD22AA860126C3A282F631C1E5F315EBA6713A1F85E2F8E272022C776DC5678582BBCF8A9C83C0DBAYFw5B" TargetMode="External"/><Relationship Id="rId10" Type="http://schemas.openxmlformats.org/officeDocument/2006/relationships/hyperlink" Target="consultantplus://offline/ref=044E0CCD4ED7B50CC6781B7D058E29F8788DA26AD2C99D4F8A4FBF545FE0CB70108820AF374F36693D43D3A2AAE59AE20689E91AA0lEmEF" TargetMode="External"/><Relationship Id="rId19" Type="http://schemas.openxmlformats.org/officeDocument/2006/relationships/hyperlink" Target="consultantplus://offline/ref=A033CA4E65FEDEB85AB119A6EDDCD9C24391F32E9A12A11CED1A1CD2541E8E81DEEED9BD3D1A08E30763968756DCCBD3AC9FE931BEDDC0483F1FF" TargetMode="External"/><Relationship Id="rId4" Type="http://schemas.openxmlformats.org/officeDocument/2006/relationships/webSettings" Target="webSettings.xml"/><Relationship Id="rId9" Type="http://schemas.openxmlformats.org/officeDocument/2006/relationships/hyperlink" Target="consultantplus://offline/ref=63FB9EFC7973D7D7A7044928FCFE34D9D020B1349A4CC9499AFC30AC9B2430CA3EF597157BCAE4DC87100594B8k0h1E" TargetMode="External"/><Relationship Id="rId14" Type="http://schemas.openxmlformats.org/officeDocument/2006/relationships/hyperlink" Target="consultantplus://offline/ref=044E0CCD4ED7B50CC6781B7D058E29F8788DA26AD2C99D4F8A4FBF545FE0CB70108820A53B4C36693D43D3A2AAE59AE20689E91AA0lEmEF" TargetMode="External"/><Relationship Id="rId22" Type="http://schemas.openxmlformats.org/officeDocument/2006/relationships/hyperlink" Target="consultantplus://offline/ref=CEF7C0A3EEA0B635CD09EAB7971C2355D67CCF0C27B516E45E74F66587C896CEF8C86918C9664056769C40B6AC5891C37330D18803C3DFACeAFD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3446</Words>
  <Characters>19648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 Юсупов</dc:creator>
  <cp:keywords/>
  <dc:description/>
  <cp:lastModifiedBy>Шустрова Евгения Викторовна</cp:lastModifiedBy>
  <cp:revision>4</cp:revision>
  <cp:lastPrinted>2017-09-21T09:49:00Z</cp:lastPrinted>
  <dcterms:created xsi:type="dcterms:W3CDTF">2021-03-30T06:14:00Z</dcterms:created>
  <dcterms:modified xsi:type="dcterms:W3CDTF">2021-03-30T07:44:00Z</dcterms:modified>
</cp:coreProperties>
</file>