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992" w:type="dxa"/>
        <w:tblLayout w:type="fixed"/>
        <w:tblLook w:val="04A0"/>
      </w:tblPr>
      <w:tblGrid>
        <w:gridCol w:w="817"/>
        <w:gridCol w:w="4536"/>
        <w:gridCol w:w="3969"/>
        <w:gridCol w:w="5670"/>
      </w:tblGrid>
      <w:tr w:rsidR="00A57AC5" w:rsidTr="00EB65EE">
        <w:tc>
          <w:tcPr>
            <w:tcW w:w="817" w:type="dxa"/>
          </w:tcPr>
          <w:p w:rsidR="00A57AC5" w:rsidRPr="00364B48" w:rsidRDefault="00DB6AFE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</w:t>
            </w:r>
            <w:r w:rsidR="00A57AC5" w:rsidRPr="00364B48">
              <w:rPr>
                <w:rFonts w:ascii="Times New Roman" w:hAnsi="Times New Roman" w:cs="Times New Roman"/>
                <w:sz w:val="20"/>
                <w:szCs w:val="20"/>
              </w:rPr>
              <w:t>ассматриваемый</w:t>
            </w:r>
          </w:p>
          <w:p w:rsidR="00A57AC5" w:rsidRPr="00364B48" w:rsidRDefault="00A57AC5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48">
              <w:rPr>
                <w:rFonts w:ascii="Times New Roman" w:hAnsi="Times New Roman" w:cs="Times New Roman"/>
                <w:sz w:val="20"/>
                <w:szCs w:val="20"/>
              </w:rPr>
              <w:t>Пункт документа</w:t>
            </w:r>
          </w:p>
        </w:tc>
        <w:tc>
          <w:tcPr>
            <w:tcW w:w="4536" w:type="dxa"/>
          </w:tcPr>
          <w:p w:rsidR="00A57AC5" w:rsidRPr="00364B48" w:rsidRDefault="00A57AC5" w:rsidP="00B869AD">
            <w:pPr>
              <w:tabs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4B48">
              <w:rPr>
                <w:rFonts w:ascii="Times New Roman" w:hAnsi="Times New Roman" w:cs="Times New Roman"/>
                <w:sz w:val="20"/>
                <w:szCs w:val="20"/>
              </w:rPr>
              <w:t>Редакция Проекта Приказа</w:t>
            </w:r>
            <w:r w:rsidRPr="00364B4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A57AC5" w:rsidRPr="00364B48" w:rsidRDefault="00A57AC5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48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5670" w:type="dxa"/>
          </w:tcPr>
          <w:p w:rsidR="00A57AC5" w:rsidRPr="00364B48" w:rsidRDefault="00A57AC5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4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предложения </w:t>
            </w:r>
          </w:p>
        </w:tc>
      </w:tr>
      <w:tr w:rsidR="000878B1" w:rsidTr="00EB65EE">
        <w:tc>
          <w:tcPr>
            <w:tcW w:w="14992" w:type="dxa"/>
            <w:gridSpan w:val="4"/>
          </w:tcPr>
          <w:p w:rsidR="000878B1" w:rsidRPr="000878B1" w:rsidRDefault="000878B1" w:rsidP="000878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8B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 содержанию технического проекта геодезической сети специального назначения</w:t>
            </w:r>
            <w:r w:rsidR="00AF2436">
              <w:rPr>
                <w:rFonts w:ascii="Times New Roman" w:hAnsi="Times New Roman" w:cs="Times New Roman"/>
                <w:b/>
                <w:sz w:val="20"/>
                <w:szCs w:val="20"/>
              </w:rPr>
              <w:t>. Приложение 1</w:t>
            </w:r>
          </w:p>
        </w:tc>
      </w:tr>
      <w:tr w:rsidR="004B3C65" w:rsidTr="00EB65EE">
        <w:tc>
          <w:tcPr>
            <w:tcW w:w="817" w:type="dxa"/>
          </w:tcPr>
          <w:p w:rsidR="004B3C65" w:rsidRDefault="004B3C65" w:rsidP="0022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Технический проект должен содержать текстовую и графическую части. Текстовая часть технического проекта должна содержать следующие основные разделы: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введение;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физико-географическая характеристика территории проведения работ;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обеспеченность территории проведения работ геодезическими пунктами;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технология создания геодезической сети специального назначения 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 объемы планируемых работ;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график выполнения работ</w:t>
            </w: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C65" w:rsidRPr="004B3C65" w:rsidRDefault="004B3C65" w:rsidP="004B3C6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контроль и приемка работ.</w:t>
            </w:r>
          </w:p>
        </w:tc>
        <w:tc>
          <w:tcPr>
            <w:tcW w:w="3969" w:type="dxa"/>
          </w:tcPr>
          <w:p w:rsidR="004B3C65" w:rsidRPr="004B3C65" w:rsidRDefault="005A7B9A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5 изложить в следующей редакции: «</w:t>
            </w:r>
            <w:r w:rsidR="004B3C65" w:rsidRPr="004B3C65">
              <w:rPr>
                <w:rFonts w:ascii="Times New Roman" w:hAnsi="Times New Roman" w:cs="Times New Roman"/>
                <w:sz w:val="20"/>
                <w:szCs w:val="20"/>
              </w:rPr>
              <w:t>Технический проект должен содержать текстовую и графическую части. Текстовая часть технического проекта должна содержать следующие основные разделы:</w:t>
            </w:r>
          </w:p>
          <w:p w:rsidR="004B3C65" w:rsidRPr="004B3C65" w:rsidRDefault="004B3C65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введение;</w:t>
            </w:r>
          </w:p>
          <w:p w:rsidR="004B3C65" w:rsidRPr="004B3C65" w:rsidRDefault="004B3C65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физико-географическая характеристика территории проведения работ;</w:t>
            </w:r>
          </w:p>
          <w:p w:rsidR="004B3C65" w:rsidRPr="00EE5861" w:rsidRDefault="004B3C65" w:rsidP="004B3C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обеспеченность территории проведения работ геодезическими пунктами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>и их плотность;</w:t>
            </w:r>
          </w:p>
          <w:p w:rsidR="004B3C65" w:rsidRPr="004B3C65" w:rsidRDefault="004B3C65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создания геодезической сети специального назначения </w:t>
            </w:r>
          </w:p>
          <w:p w:rsidR="004B3C65" w:rsidRPr="004B3C65" w:rsidRDefault="004B3C65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и объемы планируемых работ;</w:t>
            </w:r>
          </w:p>
          <w:p w:rsidR="004B3C65" w:rsidRPr="004B3C65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>план-график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C65" w:rsidRPr="004B3C6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работ;</w:t>
            </w:r>
          </w:p>
          <w:p w:rsidR="004B3C65" w:rsidRPr="0098548C" w:rsidRDefault="004B3C65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контроль и приемка работ</w:t>
            </w:r>
            <w:proofErr w:type="gramStart"/>
            <w:r w:rsidRPr="004B3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B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670" w:type="dxa"/>
          </w:tcPr>
          <w:p w:rsidR="004B3C65" w:rsidRDefault="004B3C65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геодезических пунктов позволяет на стадии технического проекта создать проект развития сети спецназначения в соответствии с требованиями Закона о Геодезии и действующей инструктивно-нормативной базы в сфере выполняемых геодезических измерений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 xml:space="preserve"> (каркасная сеть)  </w:t>
            </w:r>
          </w:p>
          <w:p w:rsidR="00EE5861" w:rsidRDefault="00EE5861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Default="00EE5861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к единообразию терминологии: </w:t>
            </w: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>План-график  э</w:t>
            </w:r>
            <w:r w:rsidRPr="00EE5861">
              <w:rPr>
                <w:rFonts w:ascii="Times New Roman" w:hAnsi="Times New Roman" w:cs="Times New Roman"/>
                <w:sz w:val="20"/>
                <w:szCs w:val="20"/>
              </w:rPr>
              <w:t xml:space="preserve">то определенная последовательность </w:t>
            </w: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этапов </w:t>
            </w:r>
            <w:r w:rsidRPr="00EE5861">
              <w:rPr>
                <w:rFonts w:ascii="Times New Roman" w:hAnsi="Times New Roman" w:cs="Times New Roman"/>
                <w:sz w:val="20"/>
                <w:szCs w:val="20"/>
              </w:rPr>
              <w:t xml:space="preserve">работ </w:t>
            </w: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>и сроки их</w:t>
            </w:r>
            <w:r w:rsidR="005B6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(этапов)</w:t>
            </w:r>
            <w:r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влияния природно-климатических, физико-географических условий и общим сроком выполнения работ по Контракту</w:t>
            </w:r>
          </w:p>
          <w:p w:rsidR="00EE5861" w:rsidRPr="0098548C" w:rsidRDefault="00EE5861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5861" w:rsidTr="00EB65EE">
        <w:tc>
          <w:tcPr>
            <w:tcW w:w="817" w:type="dxa"/>
          </w:tcPr>
          <w:p w:rsidR="00EE5861" w:rsidRDefault="00EE5861" w:rsidP="0022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E5861" w:rsidRPr="00EE5861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6. В разделе «Введение» отражаются:</w:t>
            </w:r>
          </w:p>
          <w:p w:rsidR="00EE5861" w:rsidRPr="00EE5861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сведения о заказчике работ;</w:t>
            </w:r>
          </w:p>
          <w:p w:rsidR="00EE5861" w:rsidRPr="00EE5861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цели и основания создания геодезической сети специального назначения;</w:t>
            </w:r>
          </w:p>
          <w:p w:rsidR="00EE5861" w:rsidRPr="00EE5861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местонахождение территории проведения работ с указанием соответствующих единиц административно-территориального деления Российской Федерации, площади территории или протяженности трассы;</w:t>
            </w:r>
          </w:p>
          <w:p w:rsidR="00EE5861" w:rsidRPr="00EE5861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схема территории проведения работ;</w:t>
            </w:r>
          </w:p>
          <w:p w:rsidR="00EE5861" w:rsidRPr="004B3C65" w:rsidRDefault="00EE5861" w:rsidP="00EE5861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EE5861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</w:t>
            </w:r>
            <w:r w:rsidRPr="00EE5861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E5861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Default="00EE5861" w:rsidP="004B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861" w:rsidRPr="004B3C65" w:rsidRDefault="005A7B9A" w:rsidP="005A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«</w:t>
            </w:r>
            <w:r w:rsidRPr="00EE5861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</w:t>
            </w:r>
            <w:r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E5861">
              <w:rPr>
                <w:rFonts w:ascii="Times New Roman" w:hAnsi="Times New Roman" w:cs="Times New Roman"/>
                <w:sz w:val="20"/>
                <w:szCs w:val="20"/>
              </w:rPr>
              <w:t>заменить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слова</w:t>
            </w:r>
            <w:proofErr w:type="gramEnd"/>
            <w:r w:rsidR="00EE5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E5861" w:rsidRPr="00EE5861">
              <w:rPr>
                <w:rFonts w:ascii="Times New Roman" w:hAnsi="Times New Roman" w:cs="Times New Roman"/>
                <w:b/>
                <w:sz w:val="20"/>
                <w:szCs w:val="20"/>
              </w:rPr>
              <w:t>план-график</w:t>
            </w:r>
            <w:r w:rsidR="00EE586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, либо заменить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6BD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Общий срок выполнения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0" w:type="dxa"/>
          </w:tcPr>
          <w:p w:rsidR="00EE5861" w:rsidRDefault="00EE5861" w:rsidP="0009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 –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существенное условие выполнения любого вида 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B66BD">
              <w:rPr>
                <w:rFonts w:ascii="Times New Roman" w:hAnsi="Times New Roman" w:cs="Times New Roman"/>
                <w:sz w:val="20"/>
                <w:szCs w:val="20"/>
              </w:rPr>
              <w:t>онтрактов, выраженное в абсолютном количестве рабочих или календарных дней.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геодезических сетей спецназначения-это последовательное выполнение определенных этапов, каждый из ко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>торых выполняется в свои сроки, на которые существенное влияние оказывают как физико-географические</w:t>
            </w:r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, природно-климатические 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территории, так и, например,</w:t>
            </w:r>
            <w:r w:rsidR="0009266A">
              <w:t xml:space="preserve"> </w:t>
            </w:r>
            <w:r w:rsidR="0009266A" w:rsidRPr="0009266A">
              <w:rPr>
                <w:rFonts w:ascii="Times New Roman" w:hAnsi="Times New Roman" w:cs="Times New Roman"/>
                <w:sz w:val="20"/>
                <w:szCs w:val="20"/>
              </w:rPr>
              <w:t>при спутниковом методе наблюдений</w:t>
            </w:r>
            <w:r w:rsidR="0009266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прохождения и количества спутников</w:t>
            </w:r>
            <w:proofErr w:type="gramStart"/>
            <w:r w:rsidR="00092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B66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мотри </w:t>
            </w:r>
            <w:r w:rsidR="005A7B9A">
              <w:rPr>
                <w:rFonts w:ascii="Times New Roman" w:hAnsi="Times New Roman" w:cs="Times New Roman"/>
                <w:sz w:val="20"/>
                <w:szCs w:val="20"/>
              </w:rPr>
              <w:t>разъяснения</w:t>
            </w:r>
            <w:r w:rsidR="005B66BD">
              <w:rPr>
                <w:rFonts w:ascii="Times New Roman" w:hAnsi="Times New Roman" w:cs="Times New Roman"/>
                <w:sz w:val="20"/>
                <w:szCs w:val="20"/>
              </w:rPr>
              <w:t xml:space="preserve"> в п.7)</w:t>
            </w:r>
          </w:p>
        </w:tc>
      </w:tr>
      <w:tr w:rsidR="003166A8" w:rsidTr="00EB65EE">
        <w:tc>
          <w:tcPr>
            <w:tcW w:w="817" w:type="dxa"/>
          </w:tcPr>
          <w:p w:rsidR="003166A8" w:rsidRDefault="00C069AD" w:rsidP="0022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166A8" w:rsidRPr="004B3C65" w:rsidRDefault="00C069AD" w:rsidP="00220305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4B3C65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 разделе «Физико-географическая характеристика территории проведения работ» приводится описание физико-географических особенностей территории проведения работ, влияющих на выполнение работ.</w:t>
            </w:r>
          </w:p>
        </w:tc>
        <w:tc>
          <w:tcPr>
            <w:tcW w:w="3969" w:type="dxa"/>
          </w:tcPr>
          <w:p w:rsidR="003166A8" w:rsidRPr="0098548C" w:rsidRDefault="005A7B9A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7 изложить в следующей редакции: «</w:t>
            </w:r>
            <w:r w:rsidR="00226099" w:rsidRPr="0098548C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«Физико-географическая характеристика территории проведения работ» приводится описание физико-географических особенностей территории проведения работ, влияющих на выполнение работ, </w:t>
            </w:r>
            <w:r w:rsidR="0098548C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установленных Справочником базовых цен</w:t>
            </w:r>
            <w:r w:rsidR="005B66BD">
              <w:t xml:space="preserve"> </w:t>
            </w:r>
            <w:r w:rsidR="005B6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66BD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5B66BD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инженерные изыскания для строительства</w:t>
            </w:r>
            <w:proofErr w:type="gramStart"/>
            <w:r w:rsidR="005B66BD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98548C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226099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226099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рименяемы</w:t>
            </w:r>
            <w:r w:rsidR="0098548C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26099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 </w:t>
            </w:r>
            <w:r w:rsidR="0098548C"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определении сметной стоимости   выполнения отдельных видов</w:t>
            </w:r>
            <w:r w:rsidR="0098548C" w:rsidRPr="0098548C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инженерно-геодезических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</w:tcPr>
          <w:p w:rsidR="003166A8" w:rsidRDefault="0098548C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 базовых цен на инженерные изыскания для строительства. Инженерно-геодезические изыскания при строительстве и эксплуатации зданий и сооружений (далее по тексту "Справочник") разработан для определения базовой стоимости инженерно-геодезических изысканий при формировании цен в договорах (контрактах).</w:t>
            </w:r>
          </w:p>
          <w:p w:rsidR="0098548C" w:rsidRDefault="0098548C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содержит исчерпывающую информацию</w:t>
            </w:r>
            <w:r w:rsidR="007F1CAD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выполнения работ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</w:t>
            </w:r>
            <w:r w:rsidR="007F1CA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CAD">
              <w:rPr>
                <w:rFonts w:ascii="Times New Roman" w:hAnsi="Times New Roman" w:cs="Times New Roman"/>
                <w:sz w:val="20"/>
                <w:szCs w:val="20"/>
              </w:rPr>
              <w:t>условиями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Российской Федерации (районы Крайнего Севера, степи, пустын</w:t>
            </w:r>
            <w:r w:rsidR="00245854">
              <w:rPr>
                <w:rFonts w:ascii="Times New Roman" w:hAnsi="Times New Roman" w:cs="Times New Roman"/>
                <w:sz w:val="20"/>
                <w:szCs w:val="20"/>
              </w:rPr>
              <w:t>ные и безводные районы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леса, высокогорье и т.д.) с приведением к единому знаменателю трудозатрат и стоимости при выполнении отдельных видов геодезических работ </w:t>
            </w:r>
            <w:r w:rsidR="007F1CAD">
              <w:rPr>
                <w:rFonts w:ascii="Times New Roman" w:hAnsi="Times New Roman" w:cs="Times New Roman"/>
                <w:sz w:val="20"/>
                <w:szCs w:val="20"/>
              </w:rPr>
              <w:t>путем установления коэффициентов к единичным расценкам</w:t>
            </w:r>
            <w:r w:rsidR="00245854">
              <w:rPr>
                <w:rFonts w:ascii="Times New Roman" w:hAnsi="Times New Roman" w:cs="Times New Roman"/>
                <w:sz w:val="20"/>
                <w:szCs w:val="20"/>
              </w:rPr>
              <w:t xml:space="preserve"> (на территориях со специальным режимом, в районах с радиоактивностью, работы выполняемые</w:t>
            </w:r>
            <w:proofErr w:type="gramEnd"/>
            <w:r w:rsidR="0024585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полевого лагеря, </w:t>
            </w:r>
            <w:proofErr w:type="gramStart"/>
            <w:r w:rsidR="00245854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="00245854">
              <w:t xml:space="preserve"> </w:t>
            </w:r>
            <w:r w:rsidR="00245854" w:rsidRPr="00245854">
              <w:rPr>
                <w:rFonts w:ascii="Times New Roman" w:hAnsi="Times New Roman" w:cs="Times New Roman"/>
                <w:sz w:val="20"/>
                <w:szCs w:val="20"/>
              </w:rPr>
              <w:t>выполняемые</w:t>
            </w:r>
            <w:r w:rsidR="00245854">
              <w:rPr>
                <w:rFonts w:ascii="Times New Roman" w:hAnsi="Times New Roman" w:cs="Times New Roman"/>
                <w:sz w:val="20"/>
                <w:szCs w:val="20"/>
              </w:rPr>
              <w:t xml:space="preserve"> в неблагоприятный период и т.д.)</w:t>
            </w:r>
            <w:r w:rsidR="007F1C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1CAD" w:rsidRDefault="007F1CAD" w:rsidP="007F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Так, на территории Северо-Запада продолжительность светового дня  в мае-июне составляет 18-20 часов, а в Хабаровске в аналогичный период 13-15 часов. </w:t>
            </w:r>
          </w:p>
          <w:p w:rsidR="007F1CAD" w:rsidRPr="0098548C" w:rsidRDefault="00245854" w:rsidP="00245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уточнения относительно  особенностей физико-географических условий, влияющих на выполнение работ, установленных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(продолжительность выполнения работ,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затратность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работ) приведет к единообразию подходов на всей территории РФ и минимизирует манипуляции со стороны как заказчиков, так и исполнителей </w:t>
            </w:r>
          </w:p>
        </w:tc>
      </w:tr>
      <w:tr w:rsidR="003166A8" w:rsidRPr="005B66BD" w:rsidTr="00EB65EE">
        <w:tc>
          <w:tcPr>
            <w:tcW w:w="817" w:type="dxa"/>
          </w:tcPr>
          <w:p w:rsidR="003166A8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36" w:type="dxa"/>
          </w:tcPr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 Раздел «Технология создания геодезической сети специального назначения и объемы планируемых работ» должен содержать: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информацию о системе координат, в которой будут определены координаты пунктов геодезической сети специального назначения;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методе </w:t>
            </w:r>
            <w:proofErr w:type="gramStart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определения координат пунктов геодезической сети специального назначения</w:t>
            </w:r>
            <w:proofErr w:type="gramEnd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точности </w:t>
            </w:r>
            <w:proofErr w:type="gramStart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определения координат пунктов геодезической сети специального назначения</w:t>
            </w:r>
            <w:proofErr w:type="gramEnd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полевых и камеральных работ</w:t>
            </w: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закреплению пунктов геодезической сети специального назначения с указанием </w:t>
            </w:r>
            <w:r w:rsidRPr="000878B1">
              <w:rPr>
                <w:rFonts w:ascii="Times New Roman" w:hAnsi="Times New Roman" w:cs="Times New Roman"/>
                <w:b/>
                <w:sz w:val="20"/>
                <w:szCs w:val="20"/>
              </w:rPr>
              <w:t>типов центров</w:t>
            </w: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требования к обработке геодезических измерений;</w:t>
            </w:r>
          </w:p>
          <w:p w:rsidR="005B66BD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требования к плотности размещения создаваемых пунктов геодезической сети специального назначения на 1 кв. км;</w:t>
            </w:r>
          </w:p>
          <w:p w:rsidR="003166A8" w:rsidRPr="005B66BD" w:rsidRDefault="005B66BD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технических характеристиках и периодичности проведения поверки средств </w:t>
            </w:r>
            <w:r w:rsidRPr="005B6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геодезических измерений, которые будут использованы при проведении работ.</w:t>
            </w:r>
          </w:p>
        </w:tc>
        <w:tc>
          <w:tcPr>
            <w:tcW w:w="3969" w:type="dxa"/>
          </w:tcPr>
          <w:p w:rsidR="00EB65EE" w:rsidRPr="00EB65EE" w:rsidRDefault="00EB65EE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слова «перечень» добавить слова «и </w:t>
            </w:r>
            <w:r w:rsidR="005B66BD" w:rsidRPr="00EB65E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EB65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EB65EE">
              <w:rPr>
                <w:rFonts w:ascii="Times New Roman" w:hAnsi="Times New Roman" w:cs="Times New Roman"/>
                <w:sz w:val="20"/>
                <w:szCs w:val="20"/>
              </w:rPr>
              <w:t>осле слов «типов центров» добавить слова «и способов их заложения»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65EE" w:rsidRDefault="00EB65EE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9 изложить в следующей редакции: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Раздел «Технология создания геодезической сети специального назначения и объемы планируемых работ» должен содержать: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информацию о системе координат, в которой будут определены координаты пунктов геодезической сети специального назначения;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методе </w:t>
            </w:r>
            <w:proofErr w:type="gramStart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определения координат пунктов геодезической сети специального назначения</w:t>
            </w:r>
            <w:proofErr w:type="gramEnd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точности </w:t>
            </w:r>
            <w:proofErr w:type="gramStart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определения координат пунктов геодезической сети специального назначения</w:t>
            </w:r>
            <w:proofErr w:type="gramEnd"/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5EE" w:rsidRPr="00EB65EE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E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EB65EE">
              <w:rPr>
                <w:rFonts w:ascii="Times New Roman" w:hAnsi="Times New Roman" w:cs="Times New Roman"/>
                <w:b/>
                <w:sz w:val="20"/>
                <w:szCs w:val="20"/>
              </w:rPr>
              <w:t>и объем</w:t>
            </w:r>
            <w:r w:rsidRPr="00EB65EE">
              <w:rPr>
                <w:rFonts w:ascii="Times New Roman" w:hAnsi="Times New Roman" w:cs="Times New Roman"/>
                <w:sz w:val="20"/>
                <w:szCs w:val="20"/>
              </w:rPr>
              <w:t xml:space="preserve"> полевых и камеральных работ;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закреплению пунктов геодезической сети специального назначения с указанием </w:t>
            </w:r>
            <w:r w:rsidRPr="00EB65EE">
              <w:rPr>
                <w:rFonts w:ascii="Times New Roman" w:hAnsi="Times New Roman" w:cs="Times New Roman"/>
                <w:sz w:val="20"/>
                <w:szCs w:val="20"/>
              </w:rPr>
              <w:t xml:space="preserve">типов центров </w:t>
            </w:r>
            <w:r w:rsidRPr="00EB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B6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способов их заложения</w:t>
            </w: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требования к обработке геодезических измерений;</w:t>
            </w:r>
          </w:p>
          <w:p w:rsidR="00EB65EE" w:rsidRPr="005B66BD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требования к плотности размещения создаваемых пунктов геодезической сети специального назначения на 1 кв. км;</w:t>
            </w:r>
          </w:p>
          <w:p w:rsidR="00EB65EE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6BD">
              <w:rPr>
                <w:rFonts w:ascii="Times New Roman" w:hAnsi="Times New Roman" w:cs="Times New Roman"/>
                <w:sz w:val="20"/>
                <w:szCs w:val="20"/>
              </w:rPr>
              <w:t>информацию о технических характеристиках и периодичности проведения поверки средств геодезических измерений, которые будут использованы при проведении работ.</w:t>
            </w:r>
          </w:p>
          <w:p w:rsidR="000878B1" w:rsidRPr="005B66BD" w:rsidRDefault="000878B1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C4208" w:rsidRDefault="000A5522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C4208">
              <w:rPr>
                <w:rFonts w:ascii="Times New Roman" w:hAnsi="Times New Roman" w:cs="Times New Roman"/>
                <w:sz w:val="20"/>
                <w:szCs w:val="20"/>
              </w:rPr>
              <w:t>Перечень не содержит исчерпывающей информации об объеме выполненных работ, соответственно, нет предмета для контроля выполненных измерений.</w:t>
            </w:r>
          </w:p>
          <w:p w:rsidR="00BC4208" w:rsidRDefault="00BC4208" w:rsidP="00BC4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  <w:r w:rsidRPr="00BC4208">
              <w:rPr>
                <w:rFonts w:ascii="Times New Roman" w:hAnsi="Times New Roman" w:cs="Times New Roman"/>
                <w:sz w:val="20"/>
                <w:szCs w:val="20"/>
              </w:rPr>
              <w:tab/>
              <w:t>«Инструкция о порядке контроля и приемки геодезических, топографических и картографических работ». ГКИНП (ГНТА)17-004-99 (</w:t>
            </w:r>
            <w:proofErr w:type="gramStart"/>
            <w:r w:rsidRPr="00BC4208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  <w:proofErr w:type="gramEnd"/>
            <w:r w:rsidRPr="00BC4208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организаций, предприятий и учреждений, выполняющих топографо-геодезические работы на территории Российской Федерации, независимо от ведомственной принадлежности и форм собственности)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  при приемке работы контролировать  не менее 10% выполненного объема полевых и камеральных работ, с учетом технологических особенностей выполнения каждого этапа работ</w:t>
            </w:r>
          </w:p>
          <w:p w:rsidR="000A5522" w:rsidRPr="005B66BD" w:rsidRDefault="000A5522" w:rsidP="00074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Так как способы заложения указаны только в Инструкции по межеванию земель (Приложение 1), в настоящее время применяемой в части не урегулированной иными нормативными актами, повсеместно происходит «отсебятина» при заложении и описании центров пунктов, в результате  не обеспечивается долговременность заложения пунктов, что не способствует накоплению исходной геодезической информации</w:t>
            </w:r>
            <w:r w:rsidR="000749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возможной к использованию неограниченным кругом лиц при выполнении  вторичных геодезических действий (например, 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кадастровой съемки),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возможно спровоцирует подлоги. Так, в 2004-2007годах на территории Ленинградской области были развиты сети специального назначения,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заложена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ОМС, сведения о которой внесены в ЕГРН. В описаниях заложений </w:t>
            </w:r>
            <w:r w:rsidR="000749B5">
              <w:rPr>
                <w:rFonts w:ascii="Times New Roman" w:hAnsi="Times New Roman" w:cs="Times New Roman"/>
                <w:sz w:val="20"/>
                <w:szCs w:val="20"/>
              </w:rPr>
              <w:t xml:space="preserve">ОМС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указано, что центры заложены долговременным способом, однако на карточках привязок указаны недопустимые</w:t>
            </w:r>
            <w:r w:rsidR="000749B5">
              <w:rPr>
                <w:rFonts w:ascii="Times New Roman" w:hAnsi="Times New Roman" w:cs="Times New Roman"/>
                <w:sz w:val="20"/>
                <w:szCs w:val="20"/>
              </w:rPr>
              <w:t xml:space="preserve"> места размещения ОМС, закладка центров не подтверждается. </w:t>
            </w:r>
            <w:proofErr w:type="gramStart"/>
            <w:r w:rsidR="000749B5">
              <w:rPr>
                <w:rFonts w:ascii="Times New Roman" w:hAnsi="Times New Roman" w:cs="Times New Roman"/>
                <w:sz w:val="20"/>
                <w:szCs w:val="20"/>
              </w:rPr>
              <w:t xml:space="preserve">Однако, учитывая </w:t>
            </w:r>
            <w:proofErr w:type="spellStart"/>
            <w:r w:rsidR="000749B5">
              <w:rPr>
                <w:rFonts w:ascii="Times New Roman" w:hAnsi="Times New Roman" w:cs="Times New Roman"/>
                <w:sz w:val="20"/>
                <w:szCs w:val="20"/>
              </w:rPr>
              <w:t>затратность</w:t>
            </w:r>
            <w:proofErr w:type="spellEnd"/>
            <w:r w:rsidR="000749B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 спутниковыми методами от дифференциальных станций  или в режиме «статика», в удаленных районах используются  недостоверные (расчетные) методы выполнения работ от указанных в ЕГРН пунктов ОМС, что приводит  к дополнительному накоплению ошибок, трактуемых как ошибки в определении местоположения границ, приводящих  в результате к ущемлению прав собственников на распоряжение принадлежащими объектами недвижимости в полном объеме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C4208" w:rsidRPr="005B66BD" w:rsidTr="00EB65EE">
        <w:tc>
          <w:tcPr>
            <w:tcW w:w="817" w:type="dxa"/>
          </w:tcPr>
          <w:p w:rsidR="00BC4208" w:rsidRPr="005B66BD" w:rsidRDefault="00BC420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536" w:type="dxa"/>
          </w:tcPr>
          <w:p w:rsidR="00BC4208" w:rsidRPr="005B66BD" w:rsidRDefault="00BC4208" w:rsidP="00BC4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208">
              <w:rPr>
                <w:rFonts w:ascii="Times New Roman" w:hAnsi="Times New Roman" w:cs="Times New Roman"/>
                <w:sz w:val="20"/>
                <w:szCs w:val="20"/>
              </w:rPr>
              <w:t xml:space="preserve">Раздел «График выполнения работ» заполняется в табличном виде и должен содержать наименования этапов работ в порядке технологической последовательности их выполнения с указанием </w:t>
            </w:r>
            <w:r w:rsidRPr="00BC4208">
              <w:rPr>
                <w:rFonts w:ascii="Times New Roman" w:hAnsi="Times New Roman" w:cs="Times New Roman"/>
                <w:b/>
                <w:sz w:val="20"/>
                <w:szCs w:val="20"/>
              </w:rPr>
              <w:t>объемов работ и распределения объемов работ по времени.</w:t>
            </w:r>
          </w:p>
        </w:tc>
        <w:tc>
          <w:tcPr>
            <w:tcW w:w="3969" w:type="dxa"/>
          </w:tcPr>
          <w:p w:rsidR="00B8086F" w:rsidRPr="00B8086F" w:rsidRDefault="00B8086F" w:rsidP="00B808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86F">
              <w:rPr>
                <w:rFonts w:ascii="Times New Roman" w:hAnsi="Times New Roman"/>
                <w:sz w:val="20"/>
                <w:szCs w:val="20"/>
              </w:rPr>
              <w:t>Внести изменения в пункт 10, изложив его в следующей редакции:</w:t>
            </w:r>
          </w:p>
          <w:p w:rsidR="00BC4208" w:rsidRDefault="00552851" w:rsidP="00DB6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086F">
              <w:rPr>
                <w:rFonts w:ascii="Times New Roman" w:hAnsi="Times New Roman"/>
                <w:sz w:val="20"/>
                <w:szCs w:val="20"/>
              </w:rPr>
              <w:t>Раздел «</w:t>
            </w:r>
            <w:r w:rsidRPr="00B8086F">
              <w:rPr>
                <w:rFonts w:ascii="Times New Roman" w:hAnsi="Times New Roman"/>
                <w:b/>
                <w:sz w:val="20"/>
                <w:szCs w:val="20"/>
              </w:rPr>
              <w:t>План-график</w:t>
            </w:r>
            <w:r w:rsidRPr="00B8086F">
              <w:rPr>
                <w:rFonts w:ascii="Times New Roman" w:hAnsi="Times New Roman"/>
                <w:sz w:val="20"/>
                <w:szCs w:val="20"/>
              </w:rPr>
              <w:t xml:space="preserve"> выполнения работ» заполняется в табличном </w:t>
            </w:r>
            <w:proofErr w:type="gramStart"/>
            <w:r w:rsidRPr="00B8086F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Pr="00B8086F">
              <w:rPr>
                <w:rFonts w:ascii="Times New Roman" w:hAnsi="Times New Roman"/>
                <w:sz w:val="20"/>
                <w:szCs w:val="20"/>
              </w:rPr>
              <w:t xml:space="preserve"> и должен содержать наименования этапов работ в порядке технологической последовательности их выполнения с указанием объемов работ и распределения объемов работ по времени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</w:tcPr>
          <w:p w:rsidR="00BC4208" w:rsidRDefault="00BC420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Привести состав требований и терминологию к единообразию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п.5,6,9</w:t>
            </w:r>
          </w:p>
        </w:tc>
      </w:tr>
      <w:tr w:rsidR="00BC4208" w:rsidRPr="005B66BD" w:rsidTr="00EB65EE">
        <w:tc>
          <w:tcPr>
            <w:tcW w:w="817" w:type="dxa"/>
          </w:tcPr>
          <w:p w:rsidR="00BC4208" w:rsidRPr="005B66BD" w:rsidRDefault="00BC420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:rsidR="00BC4208" w:rsidRPr="005B66BD" w:rsidRDefault="00BC420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208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«Контроль и приемка работ» описываются способы организации </w:t>
            </w:r>
            <w:proofErr w:type="gramStart"/>
            <w:r w:rsidRPr="00BC4208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  <w:proofErr w:type="gramEnd"/>
            <w:r w:rsidRPr="00BC4208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(внутреннего) контроля за соблюдением требований к выполнению работ и этапы приемки работ.</w:t>
            </w:r>
          </w:p>
        </w:tc>
        <w:tc>
          <w:tcPr>
            <w:tcW w:w="3969" w:type="dxa"/>
          </w:tcPr>
          <w:p w:rsidR="00EB65EE" w:rsidRDefault="00EB65EE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11 изложить в следующей редакции:</w:t>
            </w:r>
          </w:p>
          <w:p w:rsidR="00BC4208" w:rsidRDefault="00A846E3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«Контроль и приемка работ» описываются </w:t>
            </w:r>
            <w:r w:rsidRPr="00A84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процедуры контроля работ и приемки продукции, </w:t>
            </w:r>
            <w:r w:rsidRPr="00C370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 также правила их оформления,</w:t>
            </w:r>
            <w:r w:rsidRPr="00A84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касающиеся только производственных и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ехнологических процес</w:t>
            </w:r>
            <w:r w:rsidRPr="00A846E3">
              <w:rPr>
                <w:rFonts w:ascii="Times New Roman" w:hAnsi="Times New Roman" w:cs="Times New Roman"/>
                <w:b/>
                <w:sz w:val="20"/>
                <w:szCs w:val="20"/>
              </w:rPr>
              <w:t>сов, реализуемых в рамках предприятия или ведомства,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т.е. внутриведомственные проце</w:t>
            </w:r>
            <w:r w:rsidRPr="00A846E3">
              <w:rPr>
                <w:rFonts w:ascii="Times New Roman" w:hAnsi="Times New Roman" w:cs="Times New Roman"/>
                <w:b/>
                <w:sz w:val="20"/>
                <w:szCs w:val="20"/>
              </w:rPr>
              <w:t>дуры и правила контроля и приемки работ и продукции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BC4208" w:rsidRDefault="00A846E3" w:rsidP="00A84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>В «Инструкци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контроля и приемки геодезических, топографических и картографических работ». ГКИНП (ГНТА)17-004-99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 xml:space="preserve">  излагаются принципы организации и исполнения контроля и приемки геодезических, топографических и картографических работ отделами технического контроля (техническими отделами) предприятий и организаций, выполняющих эти работы, органами Государственного геодезического надзора.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Инструкция, 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>являющаяся нормативно-техническим актом общегосударс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 xml:space="preserve">венного значения в области геодезической и картографической деятельности, имеет цель обеспечить единство внутриведомственного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внутриведомственной приемки гео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>дезических, топографических и картографических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(ГТКР), выполняемых объедине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 xml:space="preserve">ниями, организациями, предприятиями, учреждениями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предприятиями) всех мини</w:t>
            </w:r>
            <w:r w:rsidRPr="00A846E3">
              <w:rPr>
                <w:rFonts w:ascii="Times New Roman" w:hAnsi="Times New Roman" w:cs="Times New Roman"/>
                <w:sz w:val="20"/>
                <w:szCs w:val="20"/>
              </w:rPr>
              <w:t>стерств (ведомств), а также юридическими или физическими лицами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6E3" w:rsidRDefault="00A846E3" w:rsidP="00A84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Положения о внутриведомственном контроле установленном на предприятии разрабатываются с учетом ГКИН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ГНТА_17-004-99 т являются обязательным приложением к документам, подаваемым изыскательскими организациями к получению допуска СРО в области инженерно-геодезических изысканий и проектировании </w:t>
            </w:r>
            <w:r w:rsidR="00503361">
              <w:rPr>
                <w:rFonts w:ascii="Times New Roman" w:hAnsi="Times New Roman" w:cs="Times New Roman"/>
                <w:sz w:val="20"/>
                <w:szCs w:val="20"/>
              </w:rPr>
              <w:t>для развития сетей специального назначения.</w:t>
            </w:r>
          </w:p>
        </w:tc>
      </w:tr>
      <w:tr w:rsidR="00503361" w:rsidRPr="005B66BD" w:rsidTr="00EB65EE">
        <w:tc>
          <w:tcPr>
            <w:tcW w:w="817" w:type="dxa"/>
          </w:tcPr>
          <w:p w:rsidR="00503361" w:rsidRDefault="00503361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36" w:type="dxa"/>
          </w:tcPr>
          <w:p w:rsidR="00503361" w:rsidRPr="00BC4208" w:rsidRDefault="00503361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361">
              <w:rPr>
                <w:rFonts w:ascii="Times New Roman" w:hAnsi="Times New Roman" w:cs="Times New Roman"/>
                <w:sz w:val="20"/>
                <w:szCs w:val="20"/>
              </w:rPr>
              <w:t>Графическая часть технического проекта оформляется с использованием топографических карт масштаба 1:50 000 - 1:200 000, на которых указываются местоположение пунктов государственной геодезической сети, геодезических сетей специального назначения, планируемое местоположение пунктов создаваемой геодезической сети специального назначения.</w:t>
            </w:r>
          </w:p>
        </w:tc>
        <w:tc>
          <w:tcPr>
            <w:tcW w:w="3969" w:type="dxa"/>
          </w:tcPr>
          <w:p w:rsidR="00503361" w:rsidRPr="00A846E3" w:rsidRDefault="00503361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расширить масштабный ряд с 1:2</w:t>
            </w:r>
            <w:r w:rsidR="00A57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000-1:200</w:t>
            </w:r>
            <w:r w:rsidR="00A57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0" w:type="dxa"/>
          </w:tcPr>
          <w:p w:rsidR="00503361" w:rsidRDefault="00503361" w:rsidP="00A84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крупных городов </w:t>
            </w:r>
            <w:r w:rsidR="000878B1">
              <w:rPr>
                <w:rFonts w:ascii="Times New Roman" w:hAnsi="Times New Roman" w:cs="Times New Roman"/>
                <w:sz w:val="20"/>
                <w:szCs w:val="20"/>
              </w:rPr>
              <w:t xml:space="preserve">масштабный ряд </w:t>
            </w:r>
            <w:r w:rsidR="000878B1" w:rsidRPr="000878B1">
              <w:rPr>
                <w:rFonts w:ascii="Times New Roman" w:hAnsi="Times New Roman" w:cs="Times New Roman"/>
                <w:sz w:val="20"/>
                <w:szCs w:val="20"/>
              </w:rPr>
              <w:t>1:50 000 - 1:200 000,</w:t>
            </w:r>
            <w:r w:rsidR="000878B1">
              <w:rPr>
                <w:rFonts w:ascii="Times New Roman" w:hAnsi="Times New Roman" w:cs="Times New Roman"/>
                <w:sz w:val="20"/>
                <w:szCs w:val="20"/>
              </w:rPr>
              <w:t xml:space="preserve"> (в 1см-50м </w:t>
            </w:r>
            <w:proofErr w:type="gramStart"/>
            <w:r w:rsidR="000878B1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0878B1">
              <w:rPr>
                <w:rFonts w:ascii="Times New Roman" w:hAnsi="Times New Roman" w:cs="Times New Roman"/>
                <w:sz w:val="20"/>
                <w:szCs w:val="20"/>
              </w:rPr>
              <w:t xml:space="preserve"> 1 см 200м) не может обеспечить визуализацию мест размещения пунктов ГГС и геодезических сетей спецназначения</w:t>
            </w:r>
          </w:p>
        </w:tc>
      </w:tr>
      <w:tr w:rsidR="00FB0B65" w:rsidRPr="005B66BD" w:rsidTr="00EB65EE">
        <w:tc>
          <w:tcPr>
            <w:tcW w:w="14992" w:type="dxa"/>
            <w:gridSpan w:val="4"/>
          </w:tcPr>
          <w:p w:rsidR="00FB0B65" w:rsidRPr="00FB0B65" w:rsidRDefault="00FB0B65" w:rsidP="00FB0B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орядок</w:t>
            </w:r>
            <w:r w:rsidRPr="00FB0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утверждения технического </w:t>
            </w:r>
            <w:proofErr w:type="gramStart"/>
            <w:r w:rsidRPr="00FB0B65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  <w:proofErr w:type="gramEnd"/>
            <w:r w:rsidRPr="00FB0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геодезической сети специального назначения, включая основания для отказав его утверждении. Приложение 2</w:t>
            </w:r>
          </w:p>
        </w:tc>
      </w:tr>
      <w:tr w:rsidR="00AF2436" w:rsidRPr="005B66BD" w:rsidTr="00EB65EE">
        <w:tc>
          <w:tcPr>
            <w:tcW w:w="817" w:type="dxa"/>
          </w:tcPr>
          <w:p w:rsidR="00AF2436" w:rsidRDefault="00FB0B6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AF2436" w:rsidRPr="00BC4208" w:rsidRDefault="00FB0B6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B65">
              <w:rPr>
                <w:rFonts w:ascii="Times New Roman" w:hAnsi="Times New Roman" w:cs="Times New Roman"/>
                <w:sz w:val="20"/>
                <w:szCs w:val="20"/>
              </w:rPr>
              <w:t xml:space="preserve"> С целью утверждения технический проект направляется заказчиком работ (далее - </w:t>
            </w:r>
            <w:r w:rsidRPr="00FB0B6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Pr="00FB0B65">
              <w:rPr>
                <w:rFonts w:ascii="Times New Roman" w:hAnsi="Times New Roman" w:cs="Times New Roman"/>
                <w:sz w:val="20"/>
                <w:szCs w:val="20"/>
              </w:rPr>
              <w:t>) в уполномоченный орган в форме документа на бумажном носителе, представляемом при личном обращении или посредством заказного почтового отправления с уведомлением о вручении, в двух экземплярах.</w:t>
            </w:r>
          </w:p>
        </w:tc>
        <w:tc>
          <w:tcPr>
            <w:tcW w:w="3969" w:type="dxa"/>
          </w:tcPr>
          <w:p w:rsidR="00AF2436" w:rsidRPr="00A846E3" w:rsidRDefault="00FB0B6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уточнение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может являться заказчиком выполнения работ</w:t>
            </w:r>
          </w:p>
        </w:tc>
        <w:tc>
          <w:tcPr>
            <w:tcW w:w="5670" w:type="dxa"/>
          </w:tcPr>
          <w:p w:rsidR="00AF2436" w:rsidRDefault="00FB0B65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Ранее, </w:t>
            </w:r>
            <w:r w:rsidR="00354A0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Постановлении правительства РФ от 05.06.2008 №433 заказчиком создания сетей спецназначения выступали исключительно органы федеральной,  государственной исполнительной власти, либо органы местного самоуправления. </w:t>
            </w:r>
            <w:r w:rsidR="00354A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4A09" w:rsidRPr="00354A09">
              <w:rPr>
                <w:rFonts w:ascii="Times New Roman" w:hAnsi="Times New Roman" w:cs="Times New Roman"/>
                <w:sz w:val="20"/>
                <w:szCs w:val="20"/>
              </w:rPr>
              <w:t xml:space="preserve"> приказе Минэ</w:t>
            </w:r>
            <w:r w:rsidR="00354A09">
              <w:rPr>
                <w:rFonts w:ascii="Times New Roman" w:hAnsi="Times New Roman" w:cs="Times New Roman"/>
                <w:sz w:val="20"/>
                <w:szCs w:val="20"/>
              </w:rPr>
              <w:t>кономразвития от 22.12.2015№961 добавлены в качестве заказчика юридические лица, однако, в течение трех лет</w:t>
            </w:r>
            <w:r w:rsidR="00EB6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65E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="00354A09">
              <w:rPr>
                <w:rFonts w:ascii="Times New Roman" w:hAnsi="Times New Roman" w:cs="Times New Roman"/>
                <w:sz w:val="20"/>
                <w:szCs w:val="20"/>
              </w:rPr>
              <w:t xml:space="preserve"> не согласовывал выполнение работ по заказу юридических лиц. Без конкретизации, высокий риск «инерции»</w:t>
            </w:r>
            <w:r w:rsidR="00EB6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2436" w:rsidRPr="005B66BD" w:rsidTr="00EB65EE">
        <w:tc>
          <w:tcPr>
            <w:tcW w:w="817" w:type="dxa"/>
          </w:tcPr>
          <w:p w:rsidR="00AF2436" w:rsidRDefault="00354A09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4536" w:type="dxa"/>
          </w:tcPr>
          <w:p w:rsidR="00AF2436" w:rsidRPr="00BC4208" w:rsidRDefault="00354A09" w:rsidP="00EB6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Основаниями для отказа являются:</w:t>
            </w:r>
          </w:p>
        </w:tc>
        <w:tc>
          <w:tcPr>
            <w:tcW w:w="3969" w:type="dxa"/>
          </w:tcPr>
          <w:p w:rsidR="00AF2436" w:rsidRPr="00A846E3" w:rsidRDefault="00A57AC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пункт 7 </w:t>
            </w:r>
            <w:r w:rsidR="00354A09">
              <w:rPr>
                <w:rFonts w:ascii="Times New Roman" w:hAnsi="Times New Roman" w:cs="Times New Roman"/>
                <w:sz w:val="20"/>
                <w:szCs w:val="20"/>
              </w:rPr>
              <w:t xml:space="preserve">добавить: Отсутствие в техническом проекте перечня исходных пунктов </w:t>
            </w:r>
          </w:p>
        </w:tc>
        <w:tc>
          <w:tcPr>
            <w:tcW w:w="5670" w:type="dxa"/>
          </w:tcPr>
          <w:p w:rsidR="00AF2436" w:rsidRDefault="00354A09" w:rsidP="002F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перечня исходных пунктов и способа и источника получения сведений о координатах ставит под сомнение возможность корректного контроля выполненных измерений на предмет их соответствия требованиям </w:t>
            </w:r>
            <w:r w:rsidR="002F5DE8" w:rsidRPr="002F5DE8">
              <w:rPr>
                <w:rFonts w:ascii="Times New Roman" w:hAnsi="Times New Roman" w:cs="Times New Roman"/>
                <w:sz w:val="20"/>
                <w:szCs w:val="20"/>
              </w:rPr>
              <w:t>к точности определения координат пунктов геодезической сети специального назначения, указанных в техническом проекте, при использовании указанной в техническом проекте технологии создания геодезической сети специального назначения</w:t>
            </w:r>
          </w:p>
        </w:tc>
      </w:tr>
      <w:tr w:rsidR="00A57AC5" w:rsidRPr="005B66BD" w:rsidTr="00EB65EE">
        <w:tc>
          <w:tcPr>
            <w:tcW w:w="817" w:type="dxa"/>
          </w:tcPr>
          <w:p w:rsidR="00A57AC5" w:rsidRDefault="00A57AC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57AC5" w:rsidRDefault="00A57AC5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57AC5" w:rsidRPr="00A57AC5" w:rsidRDefault="00A57AC5" w:rsidP="00A57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AC5">
              <w:rPr>
                <w:rFonts w:ascii="Times New Roman" w:hAnsi="Times New Roman" w:cs="Times New Roman"/>
                <w:sz w:val="20"/>
                <w:szCs w:val="20"/>
              </w:rPr>
              <w:t>В пункт 7 добавить:</w:t>
            </w:r>
            <w:r w:rsidRPr="00A57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«несоблюдение требований к геодезической сети специального назначения, а также требований к ее созданию».</w:t>
            </w:r>
          </w:p>
        </w:tc>
        <w:tc>
          <w:tcPr>
            <w:tcW w:w="5670" w:type="dxa"/>
          </w:tcPr>
          <w:p w:rsidR="00A57AC5" w:rsidRDefault="00A57AC5" w:rsidP="00A57AC5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57AC5">
              <w:rPr>
                <w:color w:val="000000"/>
                <w:sz w:val="20"/>
                <w:szCs w:val="20"/>
              </w:rPr>
              <w:t xml:space="preserve">Проектом устанавливаются требования к техническому проекту и отчету о создании геодезической сети специального назначения, которые по своей сути и содержанию являются основными документами, отражающими характеристики и качество создаваемой сети, которая, в свою очередь, должна отвечать определенным техническим требованиям. </w:t>
            </w:r>
            <w:proofErr w:type="gramStart"/>
            <w:r w:rsidRPr="00A57AC5">
              <w:rPr>
                <w:color w:val="000000"/>
                <w:sz w:val="20"/>
                <w:szCs w:val="20"/>
              </w:rPr>
              <w:t>Концептуально важным является, что утверждение технического отчета федеральным органом (</w:t>
            </w:r>
            <w:proofErr w:type="spellStart"/>
            <w:r w:rsidRPr="00A57AC5">
              <w:rPr>
                <w:color w:val="000000"/>
                <w:sz w:val="20"/>
                <w:szCs w:val="20"/>
              </w:rPr>
              <w:t>Росреестром</w:t>
            </w:r>
            <w:proofErr w:type="spellEnd"/>
            <w:r w:rsidRPr="00A57AC5">
              <w:rPr>
                <w:color w:val="000000"/>
                <w:sz w:val="20"/>
                <w:szCs w:val="20"/>
              </w:rPr>
              <w:t xml:space="preserve">), </w:t>
            </w:r>
            <w:r w:rsidRPr="00A57AC5">
              <w:rPr>
                <w:color w:val="000000"/>
                <w:sz w:val="20"/>
                <w:szCs w:val="20"/>
              </w:rPr>
              <w:lastRenderedPageBreak/>
              <w:t xml:space="preserve">фактически означает признание факта соответствия создаваемой сети определенным требованиям и возможности ее последующей эксплуатации в качестве геодезической сети специального назначения для выполнения геодезических работ при осуществлении градостроительной и кадастровой деятельности, землеустройства, </w:t>
            </w:r>
            <w:proofErr w:type="spellStart"/>
            <w:r w:rsidRPr="00A57AC5">
              <w:rPr>
                <w:color w:val="000000"/>
                <w:sz w:val="20"/>
                <w:szCs w:val="20"/>
              </w:rPr>
              <w:t>недропользования</w:t>
            </w:r>
            <w:proofErr w:type="spellEnd"/>
            <w:r w:rsidRPr="00A57AC5">
              <w:rPr>
                <w:color w:val="000000"/>
                <w:sz w:val="20"/>
                <w:szCs w:val="20"/>
              </w:rPr>
              <w:t xml:space="preserve">, иной деятельности, а также повышения точности результатов указанных работ  (ч.1 ст.9 431-ФЗ). </w:t>
            </w:r>
            <w:proofErr w:type="gramEnd"/>
          </w:p>
          <w:p w:rsidR="00A57AC5" w:rsidRPr="00A57AC5" w:rsidRDefault="00A57AC5" w:rsidP="00A57AC5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7AC5">
              <w:rPr>
                <w:color w:val="000000"/>
                <w:sz w:val="20"/>
                <w:szCs w:val="20"/>
              </w:rPr>
              <w:t>Между тем, ни Федеральным законом от 30.12.2015 N 431-ФЗ «О геодезии, картографии и пространственных данных и о внесении изменений в отдельные законодательные акты Российской Федерации», ни принятыми в соответствии с ним подзаконными актами не раскрывается на правовом уровне понятие «геодезическая сеть специального назначения», существует правовая неопределенность (иными словами не установлен правовой статус) уже созданных и функционирующих на территории Российской Федерации</w:t>
            </w:r>
            <w:proofErr w:type="gramEnd"/>
            <w:r w:rsidRPr="00A57AC5">
              <w:rPr>
                <w:color w:val="000000"/>
                <w:sz w:val="20"/>
                <w:szCs w:val="20"/>
              </w:rPr>
              <w:t xml:space="preserve"> различных сетей дифференциальных станций, которые также относятся к геодезическим сетям специального назначения. Отсутствуют критерии и технические требования к геодезическим сетям специального назначения: плотность пунктов, расстояния между ними, количество станций (для сетей дифференциальных геодезических станций), метрологические поверки в соответствии с Федеральным законом от 26.06.2008 № 102 «Об обеспечении единства измерений» и т.п. </w:t>
            </w:r>
          </w:p>
          <w:p w:rsidR="00A57AC5" w:rsidRDefault="00A57AC5" w:rsidP="00A57AC5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57AC5">
              <w:rPr>
                <w:color w:val="000000"/>
                <w:sz w:val="20"/>
                <w:szCs w:val="20"/>
              </w:rPr>
              <w:t>Таким образом, в отсутствие установленных на законодательном уровне требований к геодезическим сетям специального назначения получается, что создание технического проекта и отчета о создании сети специального назначения, а также утверждение федеральным органом власти технического проекта являются формальными процедурами, не обеспечивающими и не подтверждающими качество и точность создаваемой сети, а соответственно, их эксплуатацию в качестве геодезических сетей специального назначения, то есть сетей</w:t>
            </w:r>
            <w:proofErr w:type="gramEnd"/>
            <w:r w:rsidRPr="00A57AC5">
              <w:rPr>
                <w:color w:val="000000"/>
                <w:sz w:val="20"/>
                <w:szCs w:val="20"/>
              </w:rPr>
              <w:t xml:space="preserve"> исходных пунктов для проведения геодезических работ при осуществлении градостроительной и кадастровой деятельности, землеустройства, </w:t>
            </w:r>
            <w:proofErr w:type="spellStart"/>
            <w:r w:rsidRPr="00A57AC5">
              <w:rPr>
                <w:color w:val="000000"/>
                <w:sz w:val="20"/>
                <w:szCs w:val="20"/>
              </w:rPr>
              <w:t>недропользования</w:t>
            </w:r>
            <w:proofErr w:type="spellEnd"/>
            <w:r w:rsidRPr="00A57AC5">
              <w:rPr>
                <w:color w:val="000000"/>
                <w:sz w:val="20"/>
                <w:szCs w:val="20"/>
              </w:rPr>
              <w:t>, иной деятельности, а также повышения точности результатов указанных работ  (ч.1 ст.9 431-ФЗ).</w:t>
            </w:r>
          </w:p>
          <w:p w:rsidR="00A57AC5" w:rsidRDefault="00A57AC5" w:rsidP="00A57AC5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57AC5">
              <w:rPr>
                <w:color w:val="000000"/>
                <w:sz w:val="20"/>
                <w:szCs w:val="20"/>
              </w:rPr>
              <w:t xml:space="preserve">Для принятия проекта первоначально требует законодательного определения структура геодезических сетей специального назначения, в том числе сетей </w:t>
            </w:r>
            <w:r w:rsidRPr="00A57AC5">
              <w:rPr>
                <w:color w:val="000000"/>
                <w:sz w:val="20"/>
                <w:szCs w:val="20"/>
              </w:rPr>
              <w:lastRenderedPageBreak/>
              <w:t>дифференциальных геодезических станций, и требования, предъявляемые к таким сетям, что обеспечит функционирование на территории Российской Федерации геодезических сетей специального назначения, в том числе и сетей дифференциальных станций, в равной мере отвечающих заявленным требованиям, и как следствие, обеспечивающих предоставление качественных данных, используемых при определении координат</w:t>
            </w:r>
            <w:proofErr w:type="gramEnd"/>
            <w:r w:rsidRPr="00A57AC5">
              <w:rPr>
                <w:color w:val="000000"/>
                <w:sz w:val="20"/>
                <w:szCs w:val="20"/>
              </w:rPr>
              <w:t xml:space="preserve"> различных объектов.</w:t>
            </w:r>
          </w:p>
        </w:tc>
      </w:tr>
      <w:tr w:rsidR="002F5DE8" w:rsidRPr="005B66BD" w:rsidTr="00EB65EE">
        <w:tc>
          <w:tcPr>
            <w:tcW w:w="14992" w:type="dxa"/>
            <w:gridSpan w:val="4"/>
          </w:tcPr>
          <w:p w:rsidR="002F5DE8" w:rsidRPr="002F5DE8" w:rsidRDefault="002F5DE8" w:rsidP="002F5D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Требования к форме и составу отчета о создании геодезической сети специального назначения и каталога координат пунктов геодезической сети специального назначения. Приложение 3</w:t>
            </w:r>
          </w:p>
        </w:tc>
      </w:tr>
      <w:tr w:rsidR="002F5DE8" w:rsidRPr="005B66BD" w:rsidTr="00EB65EE">
        <w:tc>
          <w:tcPr>
            <w:tcW w:w="817" w:type="dxa"/>
          </w:tcPr>
          <w:p w:rsidR="002F5DE8" w:rsidRDefault="002F5DE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2F5DE8" w:rsidRDefault="002F5DE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DE8">
              <w:rPr>
                <w:rFonts w:ascii="Times New Roman" w:hAnsi="Times New Roman" w:cs="Times New Roman"/>
                <w:sz w:val="20"/>
                <w:szCs w:val="20"/>
              </w:rPr>
              <w:t>Отчет должен содержать:</w:t>
            </w:r>
          </w:p>
          <w:p w:rsidR="002F5DE8" w:rsidRDefault="002F5DE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5DE8">
              <w:rPr>
                <w:rFonts w:ascii="Times New Roman" w:hAnsi="Times New Roman" w:cs="Times New Roman"/>
                <w:sz w:val="20"/>
                <w:szCs w:val="20"/>
              </w:rPr>
              <w:t>общие сведения (наименование юридического лица или фамилию, имя, отчество (последнее - при наличии) индивидуального предпринимателя</w:t>
            </w:r>
            <w:proofErr w:type="gramEnd"/>
          </w:p>
          <w:p w:rsidR="002F5DE8" w:rsidRDefault="002F5DE8" w:rsidP="005B6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DE8" w:rsidRPr="002F5DE8" w:rsidRDefault="002F5DE8" w:rsidP="002F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DE8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выполнения монтажных и земляных работ при закладке центров пунктов геодезической сети специального назначения;</w:t>
            </w:r>
          </w:p>
          <w:p w:rsidR="002F5DE8" w:rsidRPr="00BC4208" w:rsidRDefault="002F5DE8" w:rsidP="002F5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DE8">
              <w:rPr>
                <w:rFonts w:ascii="Times New Roman" w:hAnsi="Times New Roman" w:cs="Times New Roman"/>
                <w:sz w:val="20"/>
                <w:szCs w:val="20"/>
              </w:rPr>
              <w:t>обоснование выбора типа конструкций центров для закрепления пунктов геодезических сетей специального назначения;</w:t>
            </w:r>
          </w:p>
        </w:tc>
        <w:tc>
          <w:tcPr>
            <w:tcW w:w="3969" w:type="dxa"/>
          </w:tcPr>
          <w:p w:rsidR="00C837EB" w:rsidRPr="00B8086F" w:rsidRDefault="00C837EB" w:rsidP="00C837EB">
            <w:pPr>
              <w:tabs>
                <w:tab w:val="left" w:pos="366"/>
              </w:tabs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изменения в пункт 2: </w:t>
            </w:r>
          </w:p>
          <w:p w:rsidR="00C837EB" w:rsidRPr="00B8086F" w:rsidRDefault="00C837EB" w:rsidP="00C837EB">
            <w:pPr>
              <w:pStyle w:val="ConsPlusNormal"/>
              <w:tabs>
                <w:tab w:val="left" w:pos="366"/>
              </w:tabs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B8086F">
              <w:rPr>
                <w:rFonts w:ascii="Times New Roman" w:hAnsi="Times New Roman"/>
                <w:sz w:val="20"/>
              </w:rPr>
              <w:t>После абзаца 2 изложить в следующей редакции: «</w:t>
            </w:r>
            <w:r w:rsidRPr="00B8086F">
              <w:rPr>
                <w:rFonts w:ascii="Times New Roman" w:hAnsi="Times New Roman" w:cs="Times New Roman"/>
                <w:sz w:val="20"/>
              </w:rPr>
              <w:t xml:space="preserve">общие сведения </w:t>
            </w:r>
            <w:r w:rsidRPr="00B8086F">
              <w:rPr>
                <w:rFonts w:ascii="Times New Roman" w:hAnsi="Times New Roman" w:cs="Times New Roman"/>
                <w:b/>
                <w:sz w:val="20"/>
              </w:rPr>
              <w:t>о заказчике работ и исполнителе работ</w:t>
            </w:r>
            <w:r w:rsidRPr="00B8086F">
              <w:rPr>
                <w:rFonts w:ascii="Times New Roman" w:hAnsi="Times New Roman" w:cs="Times New Roman"/>
                <w:sz w:val="20"/>
              </w:rPr>
              <w:t xml:space="preserve"> (наименование юридического лица или фамилию, имя, отчество (последнее - при наличии) индивидуального предпринимателя, ИНН и ОГРН юридического лица или ИНН индивидуального предпринимателя, периоды проведения этапов работ, система координат, в которой создана геодезическая сеть специального назначения)</w:t>
            </w:r>
            <w:proofErr w:type="gramStart"/>
            <w:r w:rsidRPr="00B8086F">
              <w:rPr>
                <w:rFonts w:ascii="Times New Roman" w:hAnsi="Times New Roman" w:cs="Times New Roman"/>
                <w:sz w:val="20"/>
              </w:rPr>
              <w:t>;»</w:t>
            </w:r>
            <w:proofErr w:type="gramEnd"/>
            <w:r w:rsidRPr="00B8086F">
              <w:rPr>
                <w:rFonts w:ascii="Times New Roman" w:hAnsi="Times New Roman" w:cs="Times New Roman"/>
                <w:sz w:val="20"/>
              </w:rPr>
              <w:t>;</w:t>
            </w:r>
          </w:p>
          <w:p w:rsidR="00C837EB" w:rsidRPr="00B8086F" w:rsidRDefault="00C837EB" w:rsidP="00C837EB">
            <w:pPr>
              <w:tabs>
                <w:tab w:val="left" w:pos="366"/>
              </w:tabs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5DE8" w:rsidRPr="00A846E3" w:rsidRDefault="00C837EB" w:rsidP="00C83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86F">
              <w:rPr>
                <w:rFonts w:ascii="Times New Roman" w:hAnsi="Times New Roman" w:cs="Times New Roman"/>
                <w:sz w:val="20"/>
                <w:szCs w:val="20"/>
              </w:rPr>
              <w:t>В пункт 2 добавить абзац:</w:t>
            </w:r>
            <w:r w:rsidR="002F5DE8" w:rsidRPr="00B80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8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F5DE8" w:rsidRPr="00B8086F">
              <w:rPr>
                <w:rFonts w:ascii="Times New Roman" w:hAnsi="Times New Roman" w:cs="Times New Roman"/>
                <w:sz w:val="20"/>
                <w:szCs w:val="20"/>
              </w:rPr>
              <w:t>карточки привязок заложенных пунктов</w:t>
            </w:r>
            <w:r w:rsidRPr="00B808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F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C837EB" w:rsidRDefault="00C837EB" w:rsidP="00CE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7EB" w:rsidRDefault="00C837EB" w:rsidP="00CE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DE8" w:rsidRDefault="002F5DE8" w:rsidP="00CE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карточек привязок не позволит в последующем использовать данную сеть в промежутке времени. Высокий риск, что при создании сети будут использованы ненадлежащие методы закрепления, а отсутствие карточек, позволяющих проконтролировать и определить местоположение пункта простейшими геодезическими методами</w:t>
            </w:r>
            <w:r w:rsidR="00CE0424">
              <w:rPr>
                <w:rFonts w:ascii="Times New Roman" w:hAnsi="Times New Roman" w:cs="Times New Roman"/>
                <w:sz w:val="20"/>
                <w:szCs w:val="20"/>
              </w:rPr>
              <w:t>, будет способствовать их «утрате»</w:t>
            </w:r>
          </w:p>
        </w:tc>
      </w:tr>
      <w:tr w:rsidR="00C370C6" w:rsidRPr="005B66BD" w:rsidTr="00EB65EE">
        <w:tc>
          <w:tcPr>
            <w:tcW w:w="14992" w:type="dxa"/>
            <w:gridSpan w:val="4"/>
          </w:tcPr>
          <w:p w:rsidR="00C370C6" w:rsidRPr="00C370C6" w:rsidRDefault="00C370C6" w:rsidP="00C370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0C6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данных. Приложение 4</w:t>
            </w:r>
          </w:p>
        </w:tc>
      </w:tr>
      <w:tr w:rsidR="002F5DE8" w:rsidRPr="005B66BD" w:rsidTr="00EB65EE">
        <w:tc>
          <w:tcPr>
            <w:tcW w:w="817" w:type="dxa"/>
          </w:tcPr>
          <w:p w:rsidR="002F5DE8" w:rsidRPr="00C370C6" w:rsidRDefault="002F5DE8" w:rsidP="00C370C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370C6" w:rsidRPr="00C370C6" w:rsidRDefault="00C370C6" w:rsidP="00C37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70C6">
              <w:rPr>
                <w:rFonts w:ascii="Times New Roman" w:hAnsi="Times New Roman" w:cs="Times New Roman"/>
                <w:sz w:val="20"/>
                <w:szCs w:val="20"/>
              </w:rPr>
              <w:t xml:space="preserve">После составления отчета о создании геодезической сети специального назначения (далее - отчет) и каталога координат пунктов указанной сети (далее - каталог координат) заказчик работ по созданию геодезической сети специального назначения (далее - заказчик) в течение пятнадцати календарных дней со дня их составления передает один экземпляр отчета и каталога координат </w:t>
            </w:r>
            <w:proofErr w:type="spellStart"/>
            <w:r w:rsidRPr="00C370C6">
              <w:rPr>
                <w:rFonts w:ascii="Times New Roman" w:hAnsi="Times New Roman" w:cs="Times New Roman"/>
                <w:sz w:val="20"/>
                <w:szCs w:val="20"/>
              </w:rPr>
              <w:t>фондодержателю</w:t>
            </w:r>
            <w:proofErr w:type="spellEnd"/>
            <w:r w:rsidRPr="00C370C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фонда пространственных данных (далее - </w:t>
            </w:r>
            <w:proofErr w:type="spellStart"/>
            <w:r w:rsidRPr="00C370C6">
              <w:rPr>
                <w:rFonts w:ascii="Times New Roman" w:hAnsi="Times New Roman" w:cs="Times New Roman"/>
                <w:sz w:val="20"/>
                <w:szCs w:val="20"/>
              </w:rPr>
              <w:t>фондодержатель</w:t>
            </w:r>
            <w:proofErr w:type="spellEnd"/>
            <w:r w:rsidRPr="00C370C6">
              <w:rPr>
                <w:rFonts w:ascii="Times New Roman" w:hAnsi="Times New Roman" w:cs="Times New Roman"/>
                <w:sz w:val="20"/>
                <w:szCs w:val="20"/>
              </w:rPr>
              <w:t xml:space="preserve">) для включения </w:t>
            </w:r>
            <w:proofErr w:type="gramEnd"/>
          </w:p>
          <w:p w:rsidR="002F5DE8" w:rsidRPr="00BC4208" w:rsidRDefault="00C370C6" w:rsidP="00C37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0C6">
              <w:rPr>
                <w:rFonts w:ascii="Times New Roman" w:hAnsi="Times New Roman" w:cs="Times New Roman"/>
                <w:sz w:val="20"/>
                <w:szCs w:val="20"/>
              </w:rPr>
              <w:t>в федеральный фонд пространственных данных.</w:t>
            </w:r>
          </w:p>
        </w:tc>
        <w:tc>
          <w:tcPr>
            <w:tcW w:w="3969" w:type="dxa"/>
          </w:tcPr>
          <w:p w:rsidR="008846CD" w:rsidRPr="00C370C6" w:rsidRDefault="005A7B9A" w:rsidP="005A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пунктами о проведении проверки и утверждения отчета. </w:t>
            </w:r>
          </w:p>
        </w:tc>
        <w:tc>
          <w:tcPr>
            <w:tcW w:w="5670" w:type="dxa"/>
          </w:tcPr>
          <w:p w:rsidR="002F5DE8" w:rsidRDefault="002F5DE8" w:rsidP="00A84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DD6" w:rsidRPr="003166A8" w:rsidRDefault="006E0DD6" w:rsidP="00A57AC5">
      <w:pPr>
        <w:jc w:val="both"/>
        <w:rPr>
          <w:b/>
        </w:rPr>
      </w:pPr>
    </w:p>
    <w:sectPr w:rsidR="006E0DD6" w:rsidRPr="003166A8" w:rsidSect="00EB65E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CD7"/>
    <w:multiLevelType w:val="hybridMultilevel"/>
    <w:tmpl w:val="BF1E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60A1"/>
    <w:multiLevelType w:val="hybridMultilevel"/>
    <w:tmpl w:val="3C4A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845"/>
    <w:multiLevelType w:val="hybridMultilevel"/>
    <w:tmpl w:val="FACC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E86"/>
    <w:rsid w:val="000749B5"/>
    <w:rsid w:val="000878B1"/>
    <w:rsid w:val="0009266A"/>
    <w:rsid w:val="000A5522"/>
    <w:rsid w:val="000C6E5E"/>
    <w:rsid w:val="00226099"/>
    <w:rsid w:val="00245854"/>
    <w:rsid w:val="002B47FC"/>
    <w:rsid w:val="002F5DE8"/>
    <w:rsid w:val="003166A8"/>
    <w:rsid w:val="00354A09"/>
    <w:rsid w:val="00364B48"/>
    <w:rsid w:val="00373325"/>
    <w:rsid w:val="004B3C65"/>
    <w:rsid w:val="00503361"/>
    <w:rsid w:val="00552851"/>
    <w:rsid w:val="005A7B9A"/>
    <w:rsid w:val="005B66BD"/>
    <w:rsid w:val="0065485E"/>
    <w:rsid w:val="006E0DD6"/>
    <w:rsid w:val="007F1CAD"/>
    <w:rsid w:val="0080528F"/>
    <w:rsid w:val="008333B5"/>
    <w:rsid w:val="008461BF"/>
    <w:rsid w:val="008846CD"/>
    <w:rsid w:val="0091163A"/>
    <w:rsid w:val="0098548C"/>
    <w:rsid w:val="009E6DF2"/>
    <w:rsid w:val="009F69A8"/>
    <w:rsid w:val="00A41173"/>
    <w:rsid w:val="00A57AC5"/>
    <w:rsid w:val="00A846E3"/>
    <w:rsid w:val="00AF2436"/>
    <w:rsid w:val="00B55718"/>
    <w:rsid w:val="00B8086F"/>
    <w:rsid w:val="00BC4208"/>
    <w:rsid w:val="00C069AD"/>
    <w:rsid w:val="00C370C6"/>
    <w:rsid w:val="00C837EB"/>
    <w:rsid w:val="00CE0424"/>
    <w:rsid w:val="00D93853"/>
    <w:rsid w:val="00DB6AFE"/>
    <w:rsid w:val="00DC0F91"/>
    <w:rsid w:val="00E43E86"/>
    <w:rsid w:val="00EB65EE"/>
    <w:rsid w:val="00EE5861"/>
    <w:rsid w:val="00F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853"/>
    <w:rPr>
      <w:color w:val="0000FF" w:themeColor="hyperlink"/>
      <w:u w:val="single"/>
    </w:rPr>
  </w:style>
  <w:style w:type="character" w:customStyle="1" w:styleId="blk">
    <w:name w:val="blk"/>
    <w:basedOn w:val="a0"/>
    <w:rsid w:val="00D93853"/>
  </w:style>
  <w:style w:type="table" w:styleId="a4">
    <w:name w:val="Table Grid"/>
    <w:basedOn w:val="a1"/>
    <w:uiPriority w:val="59"/>
    <w:rsid w:val="00D9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4A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uiPriority w:val="99"/>
    <w:semiHidden/>
    <w:unhideWhenUsed/>
    <w:rsid w:val="00B808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086F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086F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6F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B80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853"/>
    <w:rPr>
      <w:color w:val="0000FF" w:themeColor="hyperlink"/>
      <w:u w:val="single"/>
    </w:rPr>
  </w:style>
  <w:style w:type="character" w:customStyle="1" w:styleId="blk">
    <w:name w:val="blk"/>
    <w:basedOn w:val="a0"/>
    <w:rsid w:val="00D93853"/>
  </w:style>
  <w:style w:type="table" w:styleId="a4">
    <w:name w:val="Table Grid"/>
    <w:basedOn w:val="a1"/>
    <w:uiPriority w:val="59"/>
    <w:rsid w:val="00D9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knv</cp:lastModifiedBy>
  <cp:revision>4</cp:revision>
  <dcterms:created xsi:type="dcterms:W3CDTF">2020-06-03T10:22:00Z</dcterms:created>
  <dcterms:modified xsi:type="dcterms:W3CDTF">2020-06-03T10:28:00Z</dcterms:modified>
</cp:coreProperties>
</file>